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7BA" w:rsidRPr="00447F32" w:rsidRDefault="00DD17BA" w:rsidP="00DD17BA">
      <w:pPr>
        <w:jc w:val="center"/>
        <w:rPr>
          <w:rFonts w:ascii="Times New Roman" w:hAnsi="Times New Roman"/>
          <w:sz w:val="28"/>
          <w:szCs w:val="28"/>
        </w:rPr>
      </w:pPr>
      <w:r>
        <w:rPr>
          <w:rFonts w:ascii="Times New Roman" w:hAnsi="Times New Roman"/>
          <w:noProof/>
          <w:sz w:val="28"/>
          <w:szCs w:val="28"/>
        </w:rPr>
        <w:drawing>
          <wp:inline distT="0" distB="0" distL="0" distR="0">
            <wp:extent cx="3762375" cy="3667005"/>
            <wp:effectExtent l="0" t="0" r="0" b="0"/>
            <wp:docPr id="5" name="Picture 1" descr="Lo_go_dich_thu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_go_dich_thuat.png"/>
                    <pic:cNvPicPr/>
                  </pic:nvPicPr>
                  <pic:blipFill>
                    <a:blip r:embed="rId5"/>
                    <a:stretch>
                      <a:fillRect/>
                    </a:stretch>
                  </pic:blipFill>
                  <pic:spPr>
                    <a:xfrm>
                      <a:off x="0" y="0"/>
                      <a:ext cx="3763288" cy="3667895"/>
                    </a:xfrm>
                    <a:prstGeom prst="rect">
                      <a:avLst/>
                    </a:prstGeom>
                  </pic:spPr>
                </pic:pic>
              </a:graphicData>
            </a:graphic>
          </wp:inline>
        </w:drawing>
      </w:r>
    </w:p>
    <w:p w:rsidR="00DD17BA" w:rsidRPr="003712F3" w:rsidRDefault="00DD17BA" w:rsidP="00DD17BA">
      <w:pPr>
        <w:jc w:val="center"/>
        <w:rPr>
          <w:rFonts w:ascii="Times New Roman" w:hAnsi="Times New Roman"/>
          <w:b/>
          <w:sz w:val="24"/>
          <w:szCs w:val="24"/>
        </w:rPr>
      </w:pPr>
      <w:r w:rsidRPr="003712F3">
        <w:rPr>
          <w:rFonts w:ascii="Times New Roman" w:hAnsi="Times New Roman"/>
          <w:b/>
          <w:sz w:val="24"/>
          <w:szCs w:val="24"/>
        </w:rPr>
        <w:t>Tài liệu này được dịch sang tiếng việt bởi:</w:t>
      </w:r>
    </w:p>
    <w:p w:rsidR="00DD17BA" w:rsidRPr="001767AA" w:rsidRDefault="00DD17BA" w:rsidP="00DD17BA">
      <w:pPr>
        <w:jc w:val="center"/>
        <w:rPr>
          <w:rFonts w:ascii="Times New Roman" w:hAnsi="Times New Roman"/>
          <w:sz w:val="24"/>
          <w:szCs w:val="24"/>
        </w:rPr>
      </w:pPr>
      <w:r w:rsidRPr="003712F3">
        <w:rPr>
          <w:rFonts w:ascii="Times New Roman" w:hAnsi="Times New Roman"/>
          <w:noProof/>
          <w:sz w:val="24"/>
          <w:szCs w:val="24"/>
        </w:rPr>
        <w:drawing>
          <wp:inline distT="0" distB="0" distL="0" distR="0">
            <wp:extent cx="4800600" cy="692394"/>
            <wp:effectExtent l="19050" t="0" r="0" b="0"/>
            <wp:docPr id="6" name="Picture 1" descr="logo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3.gif"/>
                    <pic:cNvPicPr>
                      <a:picLocks noChangeAspect="1" noChangeArrowheads="1"/>
                    </pic:cNvPicPr>
                  </pic:nvPicPr>
                  <pic:blipFill>
                    <a:blip r:embed="rId6"/>
                    <a:srcRect/>
                    <a:stretch>
                      <a:fillRect/>
                    </a:stretch>
                  </pic:blipFill>
                  <pic:spPr bwMode="auto">
                    <a:xfrm>
                      <a:off x="0" y="0"/>
                      <a:ext cx="4800600" cy="692394"/>
                    </a:xfrm>
                    <a:prstGeom prst="rect">
                      <a:avLst/>
                    </a:prstGeom>
                    <a:noFill/>
                    <a:ln w="9525">
                      <a:noFill/>
                      <a:miter lim="800000"/>
                      <a:headEnd/>
                      <a:tailEnd/>
                    </a:ln>
                  </pic:spPr>
                </pic:pic>
              </a:graphicData>
            </a:graphic>
          </wp:inline>
        </w:drawing>
      </w:r>
    </w:p>
    <w:p w:rsidR="00DD17BA" w:rsidRDefault="00DD17BA" w:rsidP="00DD17BA">
      <w:pPr>
        <w:rPr>
          <w:rFonts w:ascii="Times New Roman" w:hAnsi="Times New Roman" w:cs="Times New Roman"/>
          <w:sz w:val="28"/>
          <w:szCs w:val="28"/>
        </w:rPr>
      </w:pPr>
      <w:r>
        <w:rPr>
          <w:rFonts w:ascii="Times New Roman" w:hAnsi="Times New Roman" w:cs="Times New Roman"/>
          <w:sz w:val="28"/>
          <w:szCs w:val="28"/>
        </w:rPr>
        <w:t>Xem thêm các tài liệu đã dịch sang tiếng Việt của chúng tôi tại:</w:t>
      </w:r>
    </w:p>
    <w:p w:rsidR="00DD17BA" w:rsidRDefault="00DD17BA" w:rsidP="00DD17BA">
      <w:pPr>
        <w:rPr>
          <w:rFonts w:ascii="Times New Roman" w:hAnsi="Times New Roman" w:cs="Times New Roman"/>
          <w:sz w:val="28"/>
          <w:szCs w:val="28"/>
        </w:rPr>
      </w:pPr>
      <w:hyperlink r:id="rId7" w:history="1">
        <w:r w:rsidRPr="00861F41">
          <w:rPr>
            <w:rStyle w:val="Hyperlink"/>
            <w:rFonts w:ascii="Times New Roman" w:hAnsi="Times New Roman" w:cs="Times New Roman"/>
            <w:sz w:val="28"/>
            <w:szCs w:val="28"/>
          </w:rPr>
          <w:t>http://mientayvn.com/Tai_lieu_da_dich.html</w:t>
        </w:r>
      </w:hyperlink>
    </w:p>
    <w:p w:rsidR="00DD17BA" w:rsidRDefault="00DD17BA" w:rsidP="00DD17BA">
      <w:pPr>
        <w:rPr>
          <w:rFonts w:ascii="Times New Roman" w:hAnsi="Times New Roman" w:cs="Times New Roman"/>
          <w:sz w:val="28"/>
          <w:szCs w:val="28"/>
        </w:rPr>
      </w:pPr>
      <w:r>
        <w:rPr>
          <w:rFonts w:ascii="Times New Roman" w:hAnsi="Times New Roman" w:cs="Times New Roman"/>
          <w:sz w:val="28"/>
          <w:szCs w:val="28"/>
        </w:rPr>
        <w:t>Dịch tài liệu của bạn:</w:t>
      </w:r>
    </w:p>
    <w:p w:rsidR="00DD17BA" w:rsidRDefault="00DD17BA" w:rsidP="00DD17BA">
      <w:pPr>
        <w:rPr>
          <w:rFonts w:ascii="Times New Roman" w:hAnsi="Times New Roman" w:cs="Times New Roman"/>
          <w:sz w:val="28"/>
          <w:szCs w:val="28"/>
        </w:rPr>
      </w:pPr>
      <w:hyperlink r:id="rId8" w:history="1">
        <w:r w:rsidRPr="00861F41">
          <w:rPr>
            <w:rStyle w:val="Hyperlink"/>
            <w:rFonts w:ascii="Times New Roman" w:hAnsi="Times New Roman" w:cs="Times New Roman"/>
            <w:sz w:val="28"/>
            <w:szCs w:val="28"/>
          </w:rPr>
          <w:t>http://mientayvn.com/Tim_hieu_ve_dich_vu_bang_cach_doc.html</w:t>
        </w:r>
      </w:hyperlink>
    </w:p>
    <w:p w:rsidR="00DD17BA" w:rsidRDefault="00DD17BA" w:rsidP="00DD17BA">
      <w:pPr>
        <w:rPr>
          <w:rFonts w:ascii="Times New Roman" w:hAnsi="Times New Roman" w:cs="Times New Roman"/>
          <w:sz w:val="28"/>
          <w:szCs w:val="28"/>
        </w:rPr>
      </w:pPr>
      <w:r>
        <w:rPr>
          <w:rFonts w:ascii="Times New Roman" w:hAnsi="Times New Roman" w:cs="Times New Roman"/>
          <w:sz w:val="28"/>
          <w:szCs w:val="28"/>
        </w:rPr>
        <w:t>Tìm kiếm bản gốc tại đây:</w:t>
      </w:r>
    </w:p>
    <w:p w:rsidR="00DD17BA" w:rsidRPr="00034A61" w:rsidRDefault="00DD17BA" w:rsidP="00DD17BA">
      <w:pPr>
        <w:rPr>
          <w:rFonts w:ascii="Times New Roman" w:hAnsi="Times New Roman" w:cs="Times New Roman"/>
          <w:sz w:val="28"/>
          <w:szCs w:val="28"/>
        </w:rPr>
      </w:pPr>
      <w:hyperlink r:id="rId9" w:history="1">
        <w:r w:rsidRPr="00034A61">
          <w:rPr>
            <w:rStyle w:val="Hyperlink"/>
            <w:rFonts w:ascii="Times New Roman" w:hAnsi="Times New Roman" w:cs="Times New Roman"/>
            <w:sz w:val="28"/>
            <w:szCs w:val="28"/>
          </w:rPr>
          <w:t>https://drive.google.com/drive/folders/1Zjz7DM7W4iV1qojox5kc_UUiNpx2qSHR?usp=sharing</w:t>
        </w:r>
      </w:hyperlink>
    </w:p>
    <w:p w:rsidR="00DD17BA" w:rsidRDefault="00DD17BA"/>
    <w:tbl>
      <w:tblPr>
        <w:tblStyle w:val="TableGrid"/>
        <w:tblW w:w="9540" w:type="dxa"/>
        <w:tblInd w:w="-342" w:type="dxa"/>
        <w:tblLook w:val="04A0"/>
      </w:tblPr>
      <w:tblGrid>
        <w:gridCol w:w="4860"/>
        <w:gridCol w:w="4680"/>
      </w:tblGrid>
      <w:tr w:rsidR="00AB6649" w:rsidRPr="00FE07F2" w:rsidTr="00AB6649">
        <w:tc>
          <w:tcPr>
            <w:tcW w:w="4860" w:type="dxa"/>
          </w:tcPr>
          <w:p w:rsidR="00AB6649" w:rsidRPr="00FE07F2" w:rsidRDefault="00AB6649" w:rsidP="00FE07F2">
            <w:pPr>
              <w:jc w:val="both"/>
              <w:rPr>
                <w:rFonts w:asciiTheme="majorHAnsi" w:hAnsiTheme="majorHAnsi" w:cstheme="majorHAnsi"/>
                <w:sz w:val="28"/>
                <w:szCs w:val="28"/>
              </w:rPr>
            </w:pPr>
            <w:bookmarkStart w:id="0" w:name="_GoBack"/>
            <w:bookmarkEnd w:id="0"/>
            <w:r w:rsidRPr="00FE07F2">
              <w:rPr>
                <w:rFonts w:asciiTheme="majorHAnsi" w:hAnsiTheme="majorHAnsi" w:cstheme="majorHAnsi"/>
                <w:sz w:val="28"/>
                <w:szCs w:val="28"/>
              </w:rPr>
              <w:t>Vulvovaginal Candidiasis</w:t>
            </w:r>
          </w:p>
          <w:p w:rsidR="00AB6649" w:rsidRDefault="00AB6649" w:rsidP="00FE07F2">
            <w:pPr>
              <w:jc w:val="both"/>
              <w:rPr>
                <w:rFonts w:asciiTheme="majorHAnsi" w:hAnsiTheme="majorHAnsi" w:cstheme="majorHAnsi"/>
                <w:sz w:val="28"/>
                <w:szCs w:val="28"/>
                <w:lang w:val="en-US"/>
              </w:rPr>
            </w:pPr>
          </w:p>
          <w:p w:rsidR="00AB6649" w:rsidRDefault="00AB6649" w:rsidP="00FE07F2">
            <w:pPr>
              <w:jc w:val="both"/>
              <w:rPr>
                <w:rFonts w:asciiTheme="majorHAnsi" w:hAnsiTheme="majorHAnsi" w:cstheme="majorHAnsi"/>
                <w:sz w:val="28"/>
                <w:szCs w:val="28"/>
                <w:lang w:val="en-US"/>
              </w:rPr>
            </w:pPr>
            <w:r w:rsidRPr="00FE07F2">
              <w:rPr>
                <w:rFonts w:asciiTheme="majorHAnsi" w:hAnsiTheme="majorHAnsi" w:cstheme="majorHAnsi"/>
                <w:sz w:val="28"/>
                <w:szCs w:val="28"/>
              </w:rPr>
              <w:t xml:space="preserve">Recommend on FacebookTweet </w:t>
            </w:r>
          </w:p>
          <w:p w:rsidR="009E56AF" w:rsidRPr="009E56AF" w:rsidRDefault="009E56AF" w:rsidP="00FE07F2">
            <w:pPr>
              <w:jc w:val="both"/>
              <w:rPr>
                <w:rFonts w:asciiTheme="majorHAnsi" w:hAnsiTheme="majorHAnsi" w:cstheme="majorHAnsi"/>
                <w:sz w:val="28"/>
                <w:szCs w:val="28"/>
                <w:lang w:val="en-US"/>
              </w:rPr>
            </w:pPr>
          </w:p>
          <w:p w:rsidR="00AB6649" w:rsidRPr="00FE07F2" w:rsidRDefault="00AB6649" w:rsidP="00FE07F2">
            <w:pPr>
              <w:jc w:val="both"/>
              <w:rPr>
                <w:rFonts w:asciiTheme="majorHAnsi" w:hAnsiTheme="majorHAnsi" w:cstheme="majorHAnsi"/>
                <w:sz w:val="28"/>
                <w:szCs w:val="28"/>
              </w:rPr>
            </w:pPr>
            <w:r w:rsidRPr="00FE07F2">
              <w:rPr>
                <w:rFonts w:asciiTheme="majorHAnsi" w:hAnsiTheme="majorHAnsi" w:cstheme="majorHAnsi"/>
                <w:sz w:val="28"/>
                <w:szCs w:val="28"/>
              </w:rPr>
              <w:t xml:space="preserve">VVC usually is caused by C. albicans but can occasionally be caused by other Candida sp. or yeasts. Typical symptoms </w:t>
            </w:r>
            <w:r w:rsidRPr="00FE07F2">
              <w:rPr>
                <w:rFonts w:asciiTheme="majorHAnsi" w:hAnsiTheme="majorHAnsi" w:cstheme="majorHAnsi"/>
                <w:sz w:val="28"/>
                <w:szCs w:val="28"/>
              </w:rPr>
              <w:lastRenderedPageBreak/>
              <w:t>of VVC include pruritus, vaginal soreness, dyspareunia, external dysuria, and abnormal vaginal discharge. None of these symptoms is specific for VVC. An estimated 75% of women will have at least one episode of VVC, and 40%–45% will have two or more episodes. On the basis of clinical presentation, microbiology, host factors, and response to therapy, VVC can be classified as either uncomplicated or complicated (Box 3). Approximately 10%–20% of women will have complicated VVC, requiring special diagnostic and therapeutic considerations.</w:t>
            </w:r>
          </w:p>
          <w:p w:rsidR="008D3456" w:rsidRDefault="008D3456" w:rsidP="00FE07F2">
            <w:pPr>
              <w:jc w:val="both"/>
              <w:rPr>
                <w:rFonts w:asciiTheme="majorHAnsi" w:hAnsiTheme="majorHAnsi" w:cstheme="majorHAnsi"/>
                <w:sz w:val="28"/>
                <w:szCs w:val="28"/>
                <w:lang w:val="en-US"/>
              </w:rPr>
            </w:pPr>
          </w:p>
          <w:p w:rsidR="00AB6649" w:rsidRPr="00FE07F2" w:rsidRDefault="00AB6649" w:rsidP="00FE07F2">
            <w:pPr>
              <w:jc w:val="both"/>
              <w:rPr>
                <w:rFonts w:asciiTheme="majorHAnsi" w:hAnsiTheme="majorHAnsi" w:cstheme="majorHAnsi"/>
                <w:sz w:val="28"/>
                <w:szCs w:val="28"/>
              </w:rPr>
            </w:pPr>
            <w:r w:rsidRPr="00FE07F2">
              <w:rPr>
                <w:rFonts w:asciiTheme="majorHAnsi" w:hAnsiTheme="majorHAnsi" w:cstheme="majorHAnsi"/>
                <w:sz w:val="28"/>
                <w:szCs w:val="28"/>
              </w:rPr>
              <w:t>BOX 3. Classification of vulvovaginal candidiasis</w:t>
            </w:r>
          </w:p>
          <w:p w:rsidR="00AB6649" w:rsidRPr="00FE07F2" w:rsidRDefault="00AB6649" w:rsidP="00FE07F2">
            <w:pPr>
              <w:jc w:val="both"/>
              <w:rPr>
                <w:rFonts w:asciiTheme="majorHAnsi" w:hAnsiTheme="majorHAnsi" w:cstheme="majorHAnsi"/>
                <w:sz w:val="28"/>
                <w:szCs w:val="28"/>
              </w:rPr>
            </w:pPr>
            <w:r w:rsidRPr="00FE07F2">
              <w:rPr>
                <w:rFonts w:asciiTheme="majorHAnsi" w:hAnsiTheme="majorHAnsi" w:cstheme="majorHAnsi"/>
                <w:sz w:val="28"/>
                <w:szCs w:val="28"/>
              </w:rPr>
              <w:t>Uncomplicated VVC</w:t>
            </w:r>
          </w:p>
          <w:p w:rsidR="00AB6649" w:rsidRPr="00FE07F2" w:rsidRDefault="00AB6649" w:rsidP="00FE07F2">
            <w:pPr>
              <w:jc w:val="both"/>
              <w:rPr>
                <w:rFonts w:asciiTheme="majorHAnsi" w:hAnsiTheme="majorHAnsi" w:cstheme="majorHAnsi"/>
                <w:sz w:val="28"/>
                <w:szCs w:val="28"/>
              </w:rPr>
            </w:pPr>
            <w:r w:rsidRPr="00FE07F2">
              <w:rPr>
                <w:rFonts w:asciiTheme="majorHAnsi" w:hAnsiTheme="majorHAnsi" w:cstheme="majorHAnsi"/>
                <w:sz w:val="28"/>
                <w:szCs w:val="28"/>
              </w:rPr>
              <w:t>•</w:t>
            </w:r>
            <w:r w:rsidRPr="00FE07F2">
              <w:rPr>
                <w:rFonts w:asciiTheme="majorHAnsi" w:hAnsiTheme="majorHAnsi" w:cstheme="majorHAnsi"/>
                <w:sz w:val="28"/>
                <w:szCs w:val="28"/>
              </w:rPr>
              <w:tab/>
              <w:t>Sporadic or infrequent VVC</w:t>
            </w:r>
          </w:p>
          <w:p w:rsidR="008D3456" w:rsidRDefault="008D3456" w:rsidP="00FE07F2">
            <w:pPr>
              <w:jc w:val="both"/>
              <w:rPr>
                <w:rFonts w:asciiTheme="majorHAnsi" w:hAnsiTheme="majorHAnsi" w:cstheme="majorHAnsi"/>
                <w:sz w:val="28"/>
                <w:szCs w:val="28"/>
                <w:lang w:val="en-US"/>
              </w:rPr>
            </w:pPr>
          </w:p>
          <w:p w:rsidR="00AB6649" w:rsidRPr="00FE07F2" w:rsidRDefault="00AB6649" w:rsidP="00FE07F2">
            <w:pPr>
              <w:jc w:val="both"/>
              <w:rPr>
                <w:rFonts w:asciiTheme="majorHAnsi" w:hAnsiTheme="majorHAnsi" w:cstheme="majorHAnsi"/>
                <w:sz w:val="28"/>
                <w:szCs w:val="28"/>
              </w:rPr>
            </w:pPr>
            <w:r w:rsidRPr="00FE07F2">
              <w:rPr>
                <w:rFonts w:asciiTheme="majorHAnsi" w:hAnsiTheme="majorHAnsi" w:cstheme="majorHAnsi"/>
                <w:sz w:val="28"/>
                <w:szCs w:val="28"/>
              </w:rPr>
              <w:t>AND</w:t>
            </w:r>
          </w:p>
          <w:p w:rsidR="00AB6649" w:rsidRPr="00FE07F2" w:rsidRDefault="00AB6649" w:rsidP="00FE07F2">
            <w:pPr>
              <w:jc w:val="both"/>
              <w:rPr>
                <w:rFonts w:asciiTheme="majorHAnsi" w:hAnsiTheme="majorHAnsi" w:cstheme="majorHAnsi"/>
                <w:sz w:val="28"/>
                <w:szCs w:val="28"/>
              </w:rPr>
            </w:pPr>
            <w:r w:rsidRPr="00FE07F2">
              <w:rPr>
                <w:rFonts w:asciiTheme="majorHAnsi" w:hAnsiTheme="majorHAnsi" w:cstheme="majorHAnsi"/>
                <w:sz w:val="28"/>
                <w:szCs w:val="28"/>
              </w:rPr>
              <w:t>•</w:t>
            </w:r>
            <w:r w:rsidRPr="00FE07F2">
              <w:rPr>
                <w:rFonts w:asciiTheme="majorHAnsi" w:hAnsiTheme="majorHAnsi" w:cstheme="majorHAnsi"/>
                <w:sz w:val="28"/>
                <w:szCs w:val="28"/>
              </w:rPr>
              <w:tab/>
              <w:t>Mild-to-moderate VVC</w:t>
            </w:r>
          </w:p>
          <w:p w:rsidR="00AB6649" w:rsidRPr="00FE07F2" w:rsidRDefault="00AB6649" w:rsidP="00FE07F2">
            <w:pPr>
              <w:jc w:val="both"/>
              <w:rPr>
                <w:rFonts w:asciiTheme="majorHAnsi" w:hAnsiTheme="majorHAnsi" w:cstheme="majorHAnsi"/>
                <w:sz w:val="28"/>
                <w:szCs w:val="28"/>
              </w:rPr>
            </w:pPr>
            <w:r w:rsidRPr="00FE07F2">
              <w:rPr>
                <w:rFonts w:asciiTheme="majorHAnsi" w:hAnsiTheme="majorHAnsi" w:cstheme="majorHAnsi"/>
                <w:sz w:val="28"/>
                <w:szCs w:val="28"/>
              </w:rPr>
              <w:t>AND</w:t>
            </w:r>
          </w:p>
          <w:p w:rsidR="00AB6649" w:rsidRPr="00FE07F2" w:rsidRDefault="00AB6649" w:rsidP="00FE07F2">
            <w:pPr>
              <w:jc w:val="both"/>
              <w:rPr>
                <w:rFonts w:asciiTheme="majorHAnsi" w:hAnsiTheme="majorHAnsi" w:cstheme="majorHAnsi"/>
                <w:sz w:val="28"/>
                <w:szCs w:val="28"/>
              </w:rPr>
            </w:pPr>
            <w:r w:rsidRPr="00FE07F2">
              <w:rPr>
                <w:rFonts w:asciiTheme="majorHAnsi" w:hAnsiTheme="majorHAnsi" w:cstheme="majorHAnsi"/>
                <w:sz w:val="28"/>
                <w:szCs w:val="28"/>
              </w:rPr>
              <w:t>•</w:t>
            </w:r>
            <w:r w:rsidRPr="00FE07F2">
              <w:rPr>
                <w:rFonts w:asciiTheme="majorHAnsi" w:hAnsiTheme="majorHAnsi" w:cstheme="majorHAnsi"/>
                <w:sz w:val="28"/>
                <w:szCs w:val="28"/>
              </w:rPr>
              <w:tab/>
              <w:t>Likely to be Candida albicans</w:t>
            </w:r>
          </w:p>
          <w:p w:rsidR="00AB6649" w:rsidRPr="00FE07F2" w:rsidRDefault="00AB6649" w:rsidP="00FE07F2">
            <w:pPr>
              <w:jc w:val="both"/>
              <w:rPr>
                <w:rFonts w:asciiTheme="majorHAnsi" w:hAnsiTheme="majorHAnsi" w:cstheme="majorHAnsi"/>
                <w:sz w:val="28"/>
                <w:szCs w:val="28"/>
              </w:rPr>
            </w:pPr>
            <w:r w:rsidRPr="00FE07F2">
              <w:rPr>
                <w:rFonts w:asciiTheme="majorHAnsi" w:hAnsiTheme="majorHAnsi" w:cstheme="majorHAnsi"/>
                <w:sz w:val="28"/>
                <w:szCs w:val="28"/>
              </w:rPr>
              <w:t>AND</w:t>
            </w:r>
          </w:p>
          <w:p w:rsidR="00AB6649" w:rsidRPr="00FE07F2" w:rsidRDefault="00AB6649" w:rsidP="00FE07F2">
            <w:pPr>
              <w:jc w:val="both"/>
              <w:rPr>
                <w:rFonts w:asciiTheme="majorHAnsi" w:hAnsiTheme="majorHAnsi" w:cstheme="majorHAnsi"/>
                <w:sz w:val="28"/>
                <w:szCs w:val="28"/>
              </w:rPr>
            </w:pPr>
            <w:r>
              <w:rPr>
                <w:rFonts w:asciiTheme="majorHAnsi" w:hAnsiTheme="majorHAnsi" w:cstheme="majorHAnsi"/>
                <w:sz w:val="28"/>
                <w:szCs w:val="28"/>
              </w:rPr>
              <w:t>•</w:t>
            </w:r>
            <w:r w:rsidRPr="00FE07F2">
              <w:rPr>
                <w:rFonts w:asciiTheme="majorHAnsi" w:hAnsiTheme="majorHAnsi" w:cstheme="majorHAnsi"/>
                <w:sz w:val="28"/>
                <w:szCs w:val="28"/>
              </w:rPr>
              <w:t>Nonimmunocompromised women</w:t>
            </w:r>
          </w:p>
          <w:p w:rsidR="00AB6649" w:rsidRPr="00FE07F2" w:rsidRDefault="00AB6649" w:rsidP="00FE07F2">
            <w:pPr>
              <w:jc w:val="both"/>
              <w:rPr>
                <w:rFonts w:asciiTheme="majorHAnsi" w:hAnsiTheme="majorHAnsi" w:cstheme="majorHAnsi"/>
                <w:sz w:val="28"/>
                <w:szCs w:val="28"/>
              </w:rPr>
            </w:pPr>
            <w:r w:rsidRPr="00FE07F2">
              <w:rPr>
                <w:rFonts w:asciiTheme="majorHAnsi" w:hAnsiTheme="majorHAnsi" w:cstheme="majorHAnsi"/>
                <w:sz w:val="28"/>
                <w:szCs w:val="28"/>
              </w:rPr>
              <w:t>Complicated VVC</w:t>
            </w:r>
          </w:p>
          <w:p w:rsidR="00AB6649" w:rsidRPr="00FE07F2" w:rsidRDefault="00AB6649" w:rsidP="00FE07F2">
            <w:pPr>
              <w:jc w:val="both"/>
              <w:rPr>
                <w:rFonts w:asciiTheme="majorHAnsi" w:hAnsiTheme="majorHAnsi" w:cstheme="majorHAnsi"/>
                <w:sz w:val="28"/>
                <w:szCs w:val="28"/>
              </w:rPr>
            </w:pPr>
            <w:r w:rsidRPr="00FE07F2">
              <w:rPr>
                <w:rFonts w:asciiTheme="majorHAnsi" w:hAnsiTheme="majorHAnsi" w:cstheme="majorHAnsi"/>
                <w:sz w:val="28"/>
                <w:szCs w:val="28"/>
              </w:rPr>
              <w:t>•</w:t>
            </w:r>
            <w:r w:rsidRPr="00FE07F2">
              <w:rPr>
                <w:rFonts w:asciiTheme="majorHAnsi" w:hAnsiTheme="majorHAnsi" w:cstheme="majorHAnsi"/>
                <w:sz w:val="28"/>
                <w:szCs w:val="28"/>
              </w:rPr>
              <w:tab/>
              <w:t>Recurrent VVC</w:t>
            </w:r>
          </w:p>
          <w:p w:rsidR="00AB6649" w:rsidRPr="00FE07F2" w:rsidRDefault="00AB6649" w:rsidP="00FE07F2">
            <w:pPr>
              <w:jc w:val="both"/>
              <w:rPr>
                <w:rFonts w:asciiTheme="majorHAnsi" w:hAnsiTheme="majorHAnsi" w:cstheme="majorHAnsi"/>
                <w:sz w:val="28"/>
                <w:szCs w:val="28"/>
              </w:rPr>
            </w:pPr>
            <w:r w:rsidRPr="00FE07F2">
              <w:rPr>
                <w:rFonts w:asciiTheme="majorHAnsi" w:hAnsiTheme="majorHAnsi" w:cstheme="majorHAnsi"/>
                <w:sz w:val="28"/>
                <w:szCs w:val="28"/>
              </w:rPr>
              <w:t>OR</w:t>
            </w:r>
          </w:p>
          <w:p w:rsidR="00AB6649" w:rsidRPr="00FE07F2" w:rsidRDefault="00AB6649" w:rsidP="00FE07F2">
            <w:pPr>
              <w:jc w:val="both"/>
              <w:rPr>
                <w:rFonts w:asciiTheme="majorHAnsi" w:hAnsiTheme="majorHAnsi" w:cstheme="majorHAnsi"/>
                <w:sz w:val="28"/>
                <w:szCs w:val="28"/>
              </w:rPr>
            </w:pPr>
            <w:r w:rsidRPr="00FE07F2">
              <w:rPr>
                <w:rFonts w:asciiTheme="majorHAnsi" w:hAnsiTheme="majorHAnsi" w:cstheme="majorHAnsi"/>
                <w:sz w:val="28"/>
                <w:szCs w:val="28"/>
              </w:rPr>
              <w:t>•</w:t>
            </w:r>
            <w:r w:rsidRPr="00FE07F2">
              <w:rPr>
                <w:rFonts w:asciiTheme="majorHAnsi" w:hAnsiTheme="majorHAnsi" w:cstheme="majorHAnsi"/>
                <w:sz w:val="28"/>
                <w:szCs w:val="28"/>
              </w:rPr>
              <w:tab/>
              <w:t>Severe VVC</w:t>
            </w:r>
          </w:p>
          <w:p w:rsidR="00AB6649" w:rsidRPr="00FE07F2" w:rsidRDefault="00AB6649" w:rsidP="00FE07F2">
            <w:pPr>
              <w:jc w:val="both"/>
              <w:rPr>
                <w:rFonts w:asciiTheme="majorHAnsi" w:hAnsiTheme="majorHAnsi" w:cstheme="majorHAnsi"/>
                <w:sz w:val="28"/>
                <w:szCs w:val="28"/>
              </w:rPr>
            </w:pPr>
            <w:r w:rsidRPr="00FE07F2">
              <w:rPr>
                <w:rFonts w:asciiTheme="majorHAnsi" w:hAnsiTheme="majorHAnsi" w:cstheme="majorHAnsi"/>
                <w:sz w:val="28"/>
                <w:szCs w:val="28"/>
              </w:rPr>
              <w:t>OR</w:t>
            </w:r>
          </w:p>
          <w:p w:rsidR="00AB6649" w:rsidRPr="00FE07F2" w:rsidRDefault="00AB6649" w:rsidP="00FE07F2">
            <w:pPr>
              <w:jc w:val="both"/>
              <w:rPr>
                <w:rFonts w:asciiTheme="majorHAnsi" w:hAnsiTheme="majorHAnsi" w:cstheme="majorHAnsi"/>
                <w:sz w:val="28"/>
                <w:szCs w:val="28"/>
              </w:rPr>
            </w:pPr>
            <w:r w:rsidRPr="00FE07F2">
              <w:rPr>
                <w:rFonts w:asciiTheme="majorHAnsi" w:hAnsiTheme="majorHAnsi" w:cstheme="majorHAnsi"/>
                <w:sz w:val="28"/>
                <w:szCs w:val="28"/>
              </w:rPr>
              <w:t>•</w:t>
            </w:r>
            <w:r w:rsidRPr="00FE07F2">
              <w:rPr>
                <w:rFonts w:asciiTheme="majorHAnsi" w:hAnsiTheme="majorHAnsi" w:cstheme="majorHAnsi"/>
                <w:sz w:val="28"/>
                <w:szCs w:val="28"/>
              </w:rPr>
              <w:tab/>
              <w:t>Nonalbicans candidiasis</w:t>
            </w:r>
          </w:p>
          <w:p w:rsidR="00AB6649" w:rsidRPr="00FE07F2" w:rsidRDefault="00AB6649" w:rsidP="00FE07F2">
            <w:pPr>
              <w:jc w:val="both"/>
              <w:rPr>
                <w:rFonts w:asciiTheme="majorHAnsi" w:hAnsiTheme="majorHAnsi" w:cstheme="majorHAnsi"/>
                <w:sz w:val="28"/>
                <w:szCs w:val="28"/>
              </w:rPr>
            </w:pPr>
            <w:r w:rsidRPr="00FE07F2">
              <w:rPr>
                <w:rFonts w:asciiTheme="majorHAnsi" w:hAnsiTheme="majorHAnsi" w:cstheme="majorHAnsi"/>
                <w:sz w:val="28"/>
                <w:szCs w:val="28"/>
              </w:rPr>
              <w:t>OR</w:t>
            </w:r>
          </w:p>
          <w:p w:rsidR="00AB6649" w:rsidRPr="00FE07F2" w:rsidRDefault="00AB6649" w:rsidP="00FE07F2">
            <w:pPr>
              <w:jc w:val="both"/>
              <w:rPr>
                <w:rFonts w:asciiTheme="majorHAnsi" w:hAnsiTheme="majorHAnsi" w:cstheme="majorHAnsi"/>
                <w:sz w:val="28"/>
                <w:szCs w:val="28"/>
              </w:rPr>
            </w:pPr>
            <w:r w:rsidRPr="00FE07F2">
              <w:rPr>
                <w:rFonts w:asciiTheme="majorHAnsi" w:hAnsiTheme="majorHAnsi" w:cstheme="majorHAnsi"/>
                <w:sz w:val="28"/>
                <w:szCs w:val="28"/>
              </w:rPr>
              <w:t>•</w:t>
            </w:r>
            <w:r w:rsidRPr="00FE07F2">
              <w:rPr>
                <w:rFonts w:asciiTheme="majorHAnsi" w:hAnsiTheme="majorHAnsi" w:cstheme="majorHAnsi"/>
                <w:sz w:val="28"/>
                <w:szCs w:val="28"/>
              </w:rPr>
              <w:tab/>
              <w:t>Women with diabetes, immunocompromising conditions (e.g., HIV infection), debilitation, or immunosuppressive therapy (e.g., corticosteroids)</w:t>
            </w:r>
          </w:p>
          <w:p w:rsidR="00330E30" w:rsidRDefault="00AB6649" w:rsidP="00FE07F2">
            <w:pPr>
              <w:jc w:val="both"/>
              <w:rPr>
                <w:rFonts w:asciiTheme="majorHAnsi" w:hAnsiTheme="majorHAnsi" w:cstheme="majorHAnsi"/>
                <w:sz w:val="28"/>
                <w:szCs w:val="28"/>
                <w:lang w:val="en-US"/>
              </w:rPr>
            </w:pPr>
            <w:r w:rsidRPr="00FE07F2">
              <w:rPr>
                <w:rFonts w:asciiTheme="majorHAnsi" w:hAnsiTheme="majorHAnsi" w:cstheme="majorHAnsi"/>
                <w:sz w:val="28"/>
                <w:szCs w:val="28"/>
              </w:rPr>
              <w:t xml:space="preserve">Abbreviation: HIV = human immunodeficiency virus; </w:t>
            </w:r>
          </w:p>
          <w:p w:rsidR="00AB6649" w:rsidRPr="00FE07F2" w:rsidRDefault="00AB6649" w:rsidP="00FE07F2">
            <w:pPr>
              <w:jc w:val="both"/>
              <w:rPr>
                <w:rFonts w:asciiTheme="majorHAnsi" w:hAnsiTheme="majorHAnsi" w:cstheme="majorHAnsi"/>
                <w:sz w:val="28"/>
                <w:szCs w:val="28"/>
              </w:rPr>
            </w:pPr>
            <w:r w:rsidRPr="00FE07F2">
              <w:rPr>
                <w:rFonts w:asciiTheme="majorHAnsi" w:hAnsiTheme="majorHAnsi" w:cstheme="majorHAnsi"/>
                <w:sz w:val="28"/>
                <w:szCs w:val="28"/>
              </w:rPr>
              <w:t>VVC = vulvovaginal candidiasis.</w:t>
            </w:r>
          </w:p>
          <w:p w:rsidR="00AB6649" w:rsidRDefault="00AB6649" w:rsidP="00FE07F2">
            <w:pPr>
              <w:jc w:val="both"/>
              <w:rPr>
                <w:rFonts w:asciiTheme="majorHAnsi" w:hAnsiTheme="majorHAnsi" w:cstheme="majorHAnsi"/>
                <w:sz w:val="28"/>
                <w:szCs w:val="28"/>
                <w:lang w:val="en-US"/>
              </w:rPr>
            </w:pPr>
          </w:p>
          <w:p w:rsidR="00AB6649" w:rsidRPr="00FE07F2" w:rsidRDefault="00AB6649" w:rsidP="00FE07F2">
            <w:pPr>
              <w:jc w:val="both"/>
              <w:rPr>
                <w:rFonts w:asciiTheme="majorHAnsi" w:hAnsiTheme="majorHAnsi" w:cstheme="majorHAnsi"/>
                <w:sz w:val="28"/>
                <w:szCs w:val="28"/>
              </w:rPr>
            </w:pPr>
            <w:r w:rsidRPr="00FE07F2">
              <w:rPr>
                <w:rFonts w:asciiTheme="majorHAnsi" w:hAnsiTheme="majorHAnsi" w:cstheme="majorHAnsi"/>
                <w:sz w:val="28"/>
                <w:szCs w:val="28"/>
              </w:rPr>
              <w:lastRenderedPageBreak/>
              <w:t>Uncomplicated VVC</w:t>
            </w:r>
          </w:p>
          <w:p w:rsidR="00AB6649" w:rsidRPr="00FE07F2" w:rsidRDefault="00AB6649" w:rsidP="00FE07F2">
            <w:pPr>
              <w:jc w:val="both"/>
              <w:rPr>
                <w:rFonts w:asciiTheme="majorHAnsi" w:hAnsiTheme="majorHAnsi" w:cstheme="majorHAnsi"/>
                <w:sz w:val="28"/>
                <w:szCs w:val="28"/>
              </w:rPr>
            </w:pPr>
            <w:r w:rsidRPr="00FE07F2">
              <w:rPr>
                <w:rFonts w:asciiTheme="majorHAnsi" w:hAnsiTheme="majorHAnsi" w:cstheme="majorHAnsi"/>
                <w:sz w:val="28"/>
                <w:szCs w:val="28"/>
              </w:rPr>
              <w:t>Diagnostic Considerations</w:t>
            </w:r>
          </w:p>
          <w:p w:rsidR="00AB6649" w:rsidRPr="00FE07F2" w:rsidRDefault="00AB6649" w:rsidP="00FE07F2">
            <w:pPr>
              <w:jc w:val="both"/>
              <w:rPr>
                <w:rFonts w:asciiTheme="majorHAnsi" w:hAnsiTheme="majorHAnsi" w:cstheme="majorHAnsi"/>
                <w:sz w:val="28"/>
                <w:szCs w:val="28"/>
              </w:rPr>
            </w:pPr>
            <w:r w:rsidRPr="00FE07F2">
              <w:rPr>
                <w:rFonts w:asciiTheme="majorHAnsi" w:hAnsiTheme="majorHAnsi" w:cstheme="majorHAnsi"/>
                <w:sz w:val="28"/>
                <w:szCs w:val="28"/>
              </w:rPr>
              <w:t>A diagnosis of Candida vaginitis is suggested clinically by the presence of external dysuria and vulvar pruritus, pain, swelling, and redness. Signs include vulvar edema, fissures, excoriations, and thick curdy vaginal discharge. The diagnosis can be made in a woman who has signs and symptoms of vaginitis when either 1) a wet preparation (saline, 10% KOH) or Gram stain of vaginal discharge demonstrates budding yeasts, hyphae, or pseudohyphae or 2) a culture or other test yields a positive result for a yeast species. Candida vaginitis is associated with a normal vaginal pH (&lt;4.5). Use of 10% KOH in wet preparations improves the visualization of yeast and mycelia by disrupting cellular material that might obscure the yeast or pseudohyphae. Examination of a wet mount with KOH preparation should be performed for all women with symptoms or signs of VVC, and women with a positive result should be treated. For those with negative wet mounts but existing signs or symptoms, vaginal cultures for Candida should be considered. If Candida cultures cannot be performed for these women, empiric treatment can be considered. Identifying Candida by culture in the absence of symptoms or signs is not an indication for treatment, because approximately 10%–20% of women harbor Candida sp. and other yeasts in the vagina. PCR testing for yeast is not FDA-cleared; culture for yeast remains the gold standard for diagnosis. VVC can occur concomitantly with STDs. Most healthy women with uncomplicated VVC have no identifiable precipitating factors.</w:t>
            </w:r>
          </w:p>
          <w:p w:rsidR="00AB6649" w:rsidRDefault="00AB6649" w:rsidP="00FE07F2">
            <w:pPr>
              <w:jc w:val="both"/>
              <w:rPr>
                <w:rFonts w:asciiTheme="majorHAnsi" w:hAnsiTheme="majorHAnsi" w:cstheme="majorHAnsi"/>
                <w:sz w:val="28"/>
                <w:szCs w:val="28"/>
                <w:lang w:val="en-US"/>
              </w:rPr>
            </w:pPr>
          </w:p>
          <w:p w:rsidR="00AB6649" w:rsidRDefault="00AB6649" w:rsidP="00FE07F2">
            <w:pPr>
              <w:jc w:val="both"/>
              <w:rPr>
                <w:rFonts w:asciiTheme="majorHAnsi" w:hAnsiTheme="majorHAnsi" w:cstheme="majorHAnsi"/>
                <w:sz w:val="28"/>
                <w:szCs w:val="28"/>
                <w:lang w:val="en-US"/>
              </w:rPr>
            </w:pPr>
          </w:p>
          <w:p w:rsidR="00F1073D" w:rsidRDefault="00F1073D" w:rsidP="00FE07F2">
            <w:pPr>
              <w:jc w:val="both"/>
              <w:rPr>
                <w:rFonts w:asciiTheme="majorHAnsi" w:hAnsiTheme="majorHAnsi" w:cstheme="majorHAnsi"/>
                <w:sz w:val="28"/>
                <w:szCs w:val="28"/>
                <w:lang w:val="en-US"/>
              </w:rPr>
            </w:pPr>
          </w:p>
          <w:p w:rsidR="00F1073D" w:rsidRDefault="00F1073D" w:rsidP="00FE07F2">
            <w:pPr>
              <w:jc w:val="both"/>
              <w:rPr>
                <w:rFonts w:asciiTheme="majorHAnsi" w:hAnsiTheme="majorHAnsi" w:cstheme="majorHAnsi"/>
                <w:sz w:val="28"/>
                <w:szCs w:val="28"/>
                <w:lang w:val="en-US"/>
              </w:rPr>
            </w:pPr>
          </w:p>
          <w:p w:rsidR="00AB6649" w:rsidRDefault="00AB6649" w:rsidP="00FE07F2">
            <w:pPr>
              <w:jc w:val="both"/>
              <w:rPr>
                <w:rFonts w:asciiTheme="majorHAnsi" w:hAnsiTheme="majorHAnsi" w:cstheme="majorHAnsi"/>
                <w:sz w:val="28"/>
                <w:szCs w:val="28"/>
                <w:lang w:val="en-US"/>
              </w:rPr>
            </w:pPr>
          </w:p>
          <w:p w:rsidR="00AB6649" w:rsidRDefault="00AB6649" w:rsidP="00FE07F2">
            <w:pPr>
              <w:jc w:val="both"/>
              <w:rPr>
                <w:rFonts w:asciiTheme="majorHAnsi" w:hAnsiTheme="majorHAnsi" w:cstheme="majorHAnsi"/>
                <w:sz w:val="28"/>
                <w:szCs w:val="28"/>
                <w:lang w:val="en-US"/>
              </w:rPr>
            </w:pPr>
          </w:p>
          <w:p w:rsidR="00AB6649" w:rsidRDefault="00AB6649" w:rsidP="00FE07F2">
            <w:pPr>
              <w:jc w:val="both"/>
              <w:rPr>
                <w:rFonts w:asciiTheme="majorHAnsi" w:hAnsiTheme="majorHAnsi" w:cstheme="majorHAnsi"/>
                <w:sz w:val="28"/>
                <w:szCs w:val="28"/>
                <w:lang w:val="en-US"/>
              </w:rPr>
            </w:pPr>
          </w:p>
          <w:p w:rsidR="00AB6649" w:rsidRPr="00FE07F2" w:rsidRDefault="00AB6649" w:rsidP="00FE07F2">
            <w:pPr>
              <w:jc w:val="both"/>
              <w:rPr>
                <w:rFonts w:asciiTheme="majorHAnsi" w:hAnsiTheme="majorHAnsi" w:cstheme="majorHAnsi"/>
                <w:sz w:val="28"/>
                <w:szCs w:val="28"/>
              </w:rPr>
            </w:pPr>
            <w:r w:rsidRPr="00FE07F2">
              <w:rPr>
                <w:rFonts w:asciiTheme="majorHAnsi" w:hAnsiTheme="majorHAnsi" w:cstheme="majorHAnsi"/>
                <w:sz w:val="28"/>
                <w:szCs w:val="28"/>
              </w:rPr>
              <w:t>Treatment</w:t>
            </w:r>
          </w:p>
          <w:p w:rsidR="00AB6649" w:rsidRPr="00FE07F2" w:rsidRDefault="00AB6649" w:rsidP="00FE07F2">
            <w:pPr>
              <w:jc w:val="both"/>
              <w:rPr>
                <w:rFonts w:asciiTheme="majorHAnsi" w:hAnsiTheme="majorHAnsi" w:cstheme="majorHAnsi"/>
                <w:sz w:val="28"/>
                <w:szCs w:val="28"/>
              </w:rPr>
            </w:pPr>
            <w:r w:rsidRPr="00FE07F2">
              <w:rPr>
                <w:rFonts w:asciiTheme="majorHAnsi" w:hAnsiTheme="majorHAnsi" w:cstheme="majorHAnsi"/>
                <w:sz w:val="28"/>
                <w:szCs w:val="28"/>
              </w:rPr>
              <w:t>Short-course topical formulations (i.e., single dose and regimens of 1–3 days) effectively treat uncomplicated VVC. The topically applied azole drugs are more effective than nystatin. Treatment with azoles results in relief of symptoms and negative cultures in 80%–90% of patients who complete therapy.</w:t>
            </w:r>
          </w:p>
          <w:p w:rsidR="00573B7B" w:rsidRDefault="00573B7B" w:rsidP="00FE07F2">
            <w:pPr>
              <w:jc w:val="both"/>
              <w:rPr>
                <w:rFonts w:asciiTheme="majorHAnsi" w:hAnsiTheme="majorHAnsi" w:cstheme="majorHAnsi"/>
                <w:sz w:val="28"/>
                <w:szCs w:val="28"/>
                <w:lang w:val="en-US"/>
              </w:rPr>
            </w:pPr>
          </w:p>
          <w:p w:rsidR="00AB6649" w:rsidRPr="00FE07F2" w:rsidRDefault="00AB6649" w:rsidP="00FE07F2">
            <w:pPr>
              <w:jc w:val="both"/>
              <w:rPr>
                <w:rFonts w:asciiTheme="majorHAnsi" w:hAnsiTheme="majorHAnsi" w:cstheme="majorHAnsi"/>
                <w:sz w:val="28"/>
                <w:szCs w:val="28"/>
              </w:rPr>
            </w:pPr>
            <w:r w:rsidRPr="00FE07F2">
              <w:rPr>
                <w:rFonts w:asciiTheme="majorHAnsi" w:hAnsiTheme="majorHAnsi" w:cstheme="majorHAnsi"/>
                <w:sz w:val="28"/>
                <w:szCs w:val="28"/>
              </w:rPr>
              <w:t>Recommended Regimens</w:t>
            </w:r>
          </w:p>
          <w:p w:rsidR="00AB6649" w:rsidRPr="00FE07F2" w:rsidRDefault="00AB6649" w:rsidP="00FE07F2">
            <w:pPr>
              <w:jc w:val="both"/>
              <w:rPr>
                <w:rFonts w:asciiTheme="majorHAnsi" w:hAnsiTheme="majorHAnsi" w:cstheme="majorHAnsi"/>
                <w:sz w:val="28"/>
                <w:szCs w:val="28"/>
              </w:rPr>
            </w:pPr>
            <w:r w:rsidRPr="00FE07F2">
              <w:rPr>
                <w:rFonts w:asciiTheme="majorHAnsi" w:hAnsiTheme="majorHAnsi" w:cstheme="majorHAnsi"/>
                <w:sz w:val="28"/>
                <w:szCs w:val="28"/>
              </w:rPr>
              <w:t>Over-the-Counter Intravaginal Agents:</w:t>
            </w:r>
          </w:p>
          <w:p w:rsidR="00330E30" w:rsidRDefault="00330E30" w:rsidP="00FE07F2">
            <w:pPr>
              <w:jc w:val="both"/>
              <w:rPr>
                <w:rFonts w:asciiTheme="majorHAnsi" w:hAnsiTheme="majorHAnsi" w:cstheme="majorHAnsi"/>
                <w:sz w:val="28"/>
                <w:szCs w:val="28"/>
                <w:lang w:val="en-US"/>
              </w:rPr>
            </w:pPr>
          </w:p>
          <w:p w:rsidR="00AB6649" w:rsidRPr="00FE07F2" w:rsidRDefault="00AB6649" w:rsidP="00FE07F2">
            <w:pPr>
              <w:jc w:val="both"/>
              <w:rPr>
                <w:rFonts w:asciiTheme="majorHAnsi" w:hAnsiTheme="majorHAnsi" w:cstheme="majorHAnsi"/>
                <w:sz w:val="28"/>
                <w:szCs w:val="28"/>
              </w:rPr>
            </w:pPr>
            <w:r w:rsidRPr="00FE07F2">
              <w:rPr>
                <w:rFonts w:asciiTheme="majorHAnsi" w:hAnsiTheme="majorHAnsi" w:cstheme="majorHAnsi"/>
                <w:sz w:val="28"/>
                <w:szCs w:val="28"/>
              </w:rPr>
              <w:t>•</w:t>
            </w:r>
            <w:r w:rsidRPr="00FE07F2">
              <w:rPr>
                <w:rFonts w:asciiTheme="majorHAnsi" w:hAnsiTheme="majorHAnsi" w:cstheme="majorHAnsi"/>
                <w:sz w:val="28"/>
                <w:szCs w:val="28"/>
              </w:rPr>
              <w:tab/>
              <w:t>Clotrimazole 1% cream 5 g intravaginally daily for 7–14 days</w:t>
            </w:r>
          </w:p>
          <w:p w:rsidR="00AB6649" w:rsidRPr="00FE07F2" w:rsidRDefault="00AB6649" w:rsidP="00FE07F2">
            <w:pPr>
              <w:jc w:val="both"/>
              <w:rPr>
                <w:rFonts w:asciiTheme="majorHAnsi" w:hAnsiTheme="majorHAnsi" w:cstheme="majorHAnsi"/>
                <w:sz w:val="28"/>
                <w:szCs w:val="28"/>
              </w:rPr>
            </w:pPr>
            <w:r w:rsidRPr="00FE07F2">
              <w:rPr>
                <w:rFonts w:asciiTheme="majorHAnsi" w:hAnsiTheme="majorHAnsi" w:cstheme="majorHAnsi"/>
                <w:sz w:val="28"/>
                <w:szCs w:val="28"/>
              </w:rPr>
              <w:t>OR</w:t>
            </w:r>
          </w:p>
          <w:p w:rsidR="00AB6649" w:rsidRPr="00FE07F2" w:rsidRDefault="00AB6649" w:rsidP="00FE07F2">
            <w:pPr>
              <w:jc w:val="both"/>
              <w:rPr>
                <w:rFonts w:asciiTheme="majorHAnsi" w:hAnsiTheme="majorHAnsi" w:cstheme="majorHAnsi"/>
                <w:sz w:val="28"/>
                <w:szCs w:val="28"/>
              </w:rPr>
            </w:pPr>
            <w:r w:rsidRPr="00FE07F2">
              <w:rPr>
                <w:rFonts w:asciiTheme="majorHAnsi" w:hAnsiTheme="majorHAnsi" w:cstheme="majorHAnsi"/>
                <w:sz w:val="28"/>
                <w:szCs w:val="28"/>
              </w:rPr>
              <w:t>•</w:t>
            </w:r>
            <w:r w:rsidRPr="00FE07F2">
              <w:rPr>
                <w:rFonts w:asciiTheme="majorHAnsi" w:hAnsiTheme="majorHAnsi" w:cstheme="majorHAnsi"/>
                <w:sz w:val="28"/>
                <w:szCs w:val="28"/>
              </w:rPr>
              <w:tab/>
              <w:t>Clotrimazole 2% cream 5 g intravaginally daily for 3 days</w:t>
            </w:r>
          </w:p>
          <w:p w:rsidR="00AB6649" w:rsidRPr="00FE07F2" w:rsidRDefault="00AB6649" w:rsidP="00FE07F2">
            <w:pPr>
              <w:jc w:val="both"/>
              <w:rPr>
                <w:rFonts w:asciiTheme="majorHAnsi" w:hAnsiTheme="majorHAnsi" w:cstheme="majorHAnsi"/>
                <w:sz w:val="28"/>
                <w:szCs w:val="28"/>
              </w:rPr>
            </w:pPr>
            <w:r w:rsidRPr="00FE07F2">
              <w:rPr>
                <w:rFonts w:asciiTheme="majorHAnsi" w:hAnsiTheme="majorHAnsi" w:cstheme="majorHAnsi"/>
                <w:sz w:val="28"/>
                <w:szCs w:val="28"/>
              </w:rPr>
              <w:t>OR</w:t>
            </w:r>
          </w:p>
          <w:p w:rsidR="00AB6649" w:rsidRPr="00FE07F2" w:rsidRDefault="00AB6649" w:rsidP="00FE07F2">
            <w:pPr>
              <w:jc w:val="both"/>
              <w:rPr>
                <w:rFonts w:asciiTheme="majorHAnsi" w:hAnsiTheme="majorHAnsi" w:cstheme="majorHAnsi"/>
                <w:sz w:val="28"/>
                <w:szCs w:val="28"/>
              </w:rPr>
            </w:pPr>
            <w:r w:rsidRPr="00FE07F2">
              <w:rPr>
                <w:rFonts w:asciiTheme="majorHAnsi" w:hAnsiTheme="majorHAnsi" w:cstheme="majorHAnsi"/>
                <w:sz w:val="28"/>
                <w:szCs w:val="28"/>
              </w:rPr>
              <w:t>•</w:t>
            </w:r>
            <w:r w:rsidRPr="00FE07F2">
              <w:rPr>
                <w:rFonts w:asciiTheme="majorHAnsi" w:hAnsiTheme="majorHAnsi" w:cstheme="majorHAnsi"/>
                <w:sz w:val="28"/>
                <w:szCs w:val="28"/>
              </w:rPr>
              <w:tab/>
              <w:t>Miconazole 2% cream 5 g intravaginally daily for 7 days</w:t>
            </w:r>
          </w:p>
          <w:p w:rsidR="00AB6649" w:rsidRPr="00FE07F2" w:rsidRDefault="00AB6649" w:rsidP="00FE07F2">
            <w:pPr>
              <w:jc w:val="both"/>
              <w:rPr>
                <w:rFonts w:asciiTheme="majorHAnsi" w:hAnsiTheme="majorHAnsi" w:cstheme="majorHAnsi"/>
                <w:sz w:val="28"/>
                <w:szCs w:val="28"/>
              </w:rPr>
            </w:pPr>
            <w:r w:rsidRPr="00FE07F2">
              <w:rPr>
                <w:rFonts w:asciiTheme="majorHAnsi" w:hAnsiTheme="majorHAnsi" w:cstheme="majorHAnsi"/>
                <w:sz w:val="28"/>
                <w:szCs w:val="28"/>
              </w:rPr>
              <w:t>OR</w:t>
            </w:r>
          </w:p>
          <w:p w:rsidR="00AB6649" w:rsidRPr="00FE07F2" w:rsidRDefault="00AB6649" w:rsidP="00FE07F2">
            <w:pPr>
              <w:jc w:val="both"/>
              <w:rPr>
                <w:rFonts w:asciiTheme="majorHAnsi" w:hAnsiTheme="majorHAnsi" w:cstheme="majorHAnsi"/>
                <w:sz w:val="28"/>
                <w:szCs w:val="28"/>
              </w:rPr>
            </w:pPr>
            <w:r w:rsidRPr="00FE07F2">
              <w:rPr>
                <w:rFonts w:asciiTheme="majorHAnsi" w:hAnsiTheme="majorHAnsi" w:cstheme="majorHAnsi"/>
                <w:sz w:val="28"/>
                <w:szCs w:val="28"/>
              </w:rPr>
              <w:t>•</w:t>
            </w:r>
            <w:r w:rsidRPr="00FE07F2">
              <w:rPr>
                <w:rFonts w:asciiTheme="majorHAnsi" w:hAnsiTheme="majorHAnsi" w:cstheme="majorHAnsi"/>
                <w:sz w:val="28"/>
                <w:szCs w:val="28"/>
              </w:rPr>
              <w:tab/>
              <w:t>Miconazole 4% cream 5 g intravaginally daily for 3 days</w:t>
            </w:r>
          </w:p>
          <w:p w:rsidR="00AB6649" w:rsidRPr="00FE07F2" w:rsidRDefault="00AB6649" w:rsidP="00FE07F2">
            <w:pPr>
              <w:jc w:val="both"/>
              <w:rPr>
                <w:rFonts w:asciiTheme="majorHAnsi" w:hAnsiTheme="majorHAnsi" w:cstheme="majorHAnsi"/>
                <w:sz w:val="28"/>
                <w:szCs w:val="28"/>
              </w:rPr>
            </w:pPr>
            <w:r w:rsidRPr="00FE07F2">
              <w:rPr>
                <w:rFonts w:asciiTheme="majorHAnsi" w:hAnsiTheme="majorHAnsi" w:cstheme="majorHAnsi"/>
                <w:sz w:val="28"/>
                <w:szCs w:val="28"/>
              </w:rPr>
              <w:t>OR</w:t>
            </w:r>
          </w:p>
          <w:p w:rsidR="00AB6649" w:rsidRPr="00FE07F2" w:rsidRDefault="00AB6649" w:rsidP="00FE07F2">
            <w:pPr>
              <w:jc w:val="both"/>
              <w:rPr>
                <w:rFonts w:asciiTheme="majorHAnsi" w:hAnsiTheme="majorHAnsi" w:cstheme="majorHAnsi"/>
                <w:sz w:val="28"/>
                <w:szCs w:val="28"/>
              </w:rPr>
            </w:pPr>
            <w:r w:rsidRPr="00FE07F2">
              <w:rPr>
                <w:rFonts w:asciiTheme="majorHAnsi" w:hAnsiTheme="majorHAnsi" w:cstheme="majorHAnsi"/>
                <w:sz w:val="28"/>
                <w:szCs w:val="28"/>
              </w:rPr>
              <w:t>•</w:t>
            </w:r>
            <w:r w:rsidRPr="00FE07F2">
              <w:rPr>
                <w:rFonts w:asciiTheme="majorHAnsi" w:hAnsiTheme="majorHAnsi" w:cstheme="majorHAnsi"/>
                <w:sz w:val="28"/>
                <w:szCs w:val="28"/>
              </w:rPr>
              <w:tab/>
              <w:t>Miconazole 100 mg vaginal suppository, one suppository daily for 7 days</w:t>
            </w:r>
          </w:p>
          <w:p w:rsidR="00AB6649" w:rsidRPr="00FE07F2" w:rsidRDefault="00AB6649" w:rsidP="00FE07F2">
            <w:pPr>
              <w:jc w:val="both"/>
              <w:rPr>
                <w:rFonts w:asciiTheme="majorHAnsi" w:hAnsiTheme="majorHAnsi" w:cstheme="majorHAnsi"/>
                <w:sz w:val="28"/>
                <w:szCs w:val="28"/>
              </w:rPr>
            </w:pPr>
            <w:r w:rsidRPr="00FE07F2">
              <w:rPr>
                <w:rFonts w:asciiTheme="majorHAnsi" w:hAnsiTheme="majorHAnsi" w:cstheme="majorHAnsi"/>
                <w:sz w:val="28"/>
                <w:szCs w:val="28"/>
              </w:rPr>
              <w:t>OR</w:t>
            </w:r>
          </w:p>
          <w:p w:rsidR="00AB6649" w:rsidRPr="00FE07F2" w:rsidRDefault="00AB6649" w:rsidP="00FE07F2">
            <w:pPr>
              <w:jc w:val="both"/>
              <w:rPr>
                <w:rFonts w:asciiTheme="majorHAnsi" w:hAnsiTheme="majorHAnsi" w:cstheme="majorHAnsi"/>
                <w:sz w:val="28"/>
                <w:szCs w:val="28"/>
              </w:rPr>
            </w:pPr>
            <w:r w:rsidRPr="00FE07F2">
              <w:rPr>
                <w:rFonts w:asciiTheme="majorHAnsi" w:hAnsiTheme="majorHAnsi" w:cstheme="majorHAnsi"/>
                <w:sz w:val="28"/>
                <w:szCs w:val="28"/>
              </w:rPr>
              <w:t>•</w:t>
            </w:r>
            <w:r w:rsidRPr="00FE07F2">
              <w:rPr>
                <w:rFonts w:asciiTheme="majorHAnsi" w:hAnsiTheme="majorHAnsi" w:cstheme="majorHAnsi"/>
                <w:sz w:val="28"/>
                <w:szCs w:val="28"/>
              </w:rPr>
              <w:tab/>
              <w:t>Miconazole 200 mg vaginal suppository, one suppository for 3 days</w:t>
            </w:r>
          </w:p>
          <w:p w:rsidR="00AB6649" w:rsidRPr="00FE07F2" w:rsidRDefault="00AB6649" w:rsidP="00FE07F2">
            <w:pPr>
              <w:jc w:val="both"/>
              <w:rPr>
                <w:rFonts w:asciiTheme="majorHAnsi" w:hAnsiTheme="majorHAnsi" w:cstheme="majorHAnsi"/>
                <w:sz w:val="28"/>
                <w:szCs w:val="28"/>
              </w:rPr>
            </w:pPr>
            <w:r w:rsidRPr="00FE07F2">
              <w:rPr>
                <w:rFonts w:asciiTheme="majorHAnsi" w:hAnsiTheme="majorHAnsi" w:cstheme="majorHAnsi"/>
                <w:sz w:val="28"/>
                <w:szCs w:val="28"/>
              </w:rPr>
              <w:t>OR</w:t>
            </w:r>
          </w:p>
          <w:p w:rsidR="00AB6649" w:rsidRPr="00FE07F2" w:rsidRDefault="00AB6649" w:rsidP="00FE07F2">
            <w:pPr>
              <w:jc w:val="both"/>
              <w:rPr>
                <w:rFonts w:asciiTheme="majorHAnsi" w:hAnsiTheme="majorHAnsi" w:cstheme="majorHAnsi"/>
                <w:sz w:val="28"/>
                <w:szCs w:val="28"/>
              </w:rPr>
            </w:pPr>
            <w:r w:rsidRPr="00FE07F2">
              <w:rPr>
                <w:rFonts w:asciiTheme="majorHAnsi" w:hAnsiTheme="majorHAnsi" w:cstheme="majorHAnsi"/>
                <w:sz w:val="28"/>
                <w:szCs w:val="28"/>
              </w:rPr>
              <w:t>•</w:t>
            </w:r>
            <w:r w:rsidRPr="00FE07F2">
              <w:rPr>
                <w:rFonts w:asciiTheme="majorHAnsi" w:hAnsiTheme="majorHAnsi" w:cstheme="majorHAnsi"/>
                <w:sz w:val="28"/>
                <w:szCs w:val="28"/>
              </w:rPr>
              <w:tab/>
              <w:t>Miconazole 1,200 mg vaginal suppository, one suppository for 1 day</w:t>
            </w:r>
          </w:p>
          <w:p w:rsidR="00AB6649" w:rsidRPr="00FE07F2" w:rsidRDefault="00AB6649" w:rsidP="00FE07F2">
            <w:pPr>
              <w:jc w:val="both"/>
              <w:rPr>
                <w:rFonts w:asciiTheme="majorHAnsi" w:hAnsiTheme="majorHAnsi" w:cstheme="majorHAnsi"/>
                <w:sz w:val="28"/>
                <w:szCs w:val="28"/>
              </w:rPr>
            </w:pPr>
            <w:r w:rsidRPr="00FE07F2">
              <w:rPr>
                <w:rFonts w:asciiTheme="majorHAnsi" w:hAnsiTheme="majorHAnsi" w:cstheme="majorHAnsi"/>
                <w:sz w:val="28"/>
                <w:szCs w:val="28"/>
              </w:rPr>
              <w:t>OR</w:t>
            </w:r>
          </w:p>
          <w:p w:rsidR="00AB6649" w:rsidRPr="00FE07F2" w:rsidRDefault="00AB6649" w:rsidP="00FE07F2">
            <w:pPr>
              <w:jc w:val="both"/>
              <w:rPr>
                <w:rFonts w:asciiTheme="majorHAnsi" w:hAnsiTheme="majorHAnsi" w:cstheme="majorHAnsi"/>
                <w:sz w:val="28"/>
                <w:szCs w:val="28"/>
              </w:rPr>
            </w:pPr>
            <w:r w:rsidRPr="00FE07F2">
              <w:rPr>
                <w:rFonts w:asciiTheme="majorHAnsi" w:hAnsiTheme="majorHAnsi" w:cstheme="majorHAnsi"/>
                <w:sz w:val="28"/>
                <w:szCs w:val="28"/>
              </w:rPr>
              <w:t>•</w:t>
            </w:r>
            <w:r w:rsidRPr="00FE07F2">
              <w:rPr>
                <w:rFonts w:asciiTheme="majorHAnsi" w:hAnsiTheme="majorHAnsi" w:cstheme="majorHAnsi"/>
                <w:sz w:val="28"/>
                <w:szCs w:val="28"/>
              </w:rPr>
              <w:tab/>
              <w:t xml:space="preserve">Tioconazole 6.5% ointment 5 g </w:t>
            </w:r>
            <w:r w:rsidRPr="00FE07F2">
              <w:rPr>
                <w:rFonts w:asciiTheme="majorHAnsi" w:hAnsiTheme="majorHAnsi" w:cstheme="majorHAnsi"/>
                <w:sz w:val="28"/>
                <w:szCs w:val="28"/>
              </w:rPr>
              <w:lastRenderedPageBreak/>
              <w:t>intravaginally in a single application</w:t>
            </w:r>
          </w:p>
          <w:p w:rsidR="00330E30" w:rsidRDefault="00330E30" w:rsidP="00FE07F2">
            <w:pPr>
              <w:jc w:val="both"/>
              <w:rPr>
                <w:rFonts w:asciiTheme="majorHAnsi" w:hAnsiTheme="majorHAnsi" w:cstheme="majorHAnsi"/>
                <w:sz w:val="28"/>
                <w:szCs w:val="28"/>
                <w:lang w:val="en-US"/>
              </w:rPr>
            </w:pPr>
          </w:p>
          <w:p w:rsidR="00AB6649" w:rsidRPr="00FE07F2" w:rsidRDefault="00AB6649" w:rsidP="00FE07F2">
            <w:pPr>
              <w:jc w:val="both"/>
              <w:rPr>
                <w:rFonts w:asciiTheme="majorHAnsi" w:hAnsiTheme="majorHAnsi" w:cstheme="majorHAnsi"/>
                <w:sz w:val="28"/>
                <w:szCs w:val="28"/>
              </w:rPr>
            </w:pPr>
            <w:r w:rsidRPr="00FE07F2">
              <w:rPr>
                <w:rFonts w:asciiTheme="majorHAnsi" w:hAnsiTheme="majorHAnsi" w:cstheme="majorHAnsi"/>
                <w:sz w:val="28"/>
                <w:szCs w:val="28"/>
              </w:rPr>
              <w:t>Prescription Intravaginal Agents:</w:t>
            </w:r>
          </w:p>
          <w:p w:rsidR="00330E30" w:rsidRDefault="00330E30" w:rsidP="00FE07F2">
            <w:pPr>
              <w:jc w:val="both"/>
              <w:rPr>
                <w:rFonts w:asciiTheme="majorHAnsi" w:hAnsiTheme="majorHAnsi" w:cstheme="majorHAnsi"/>
                <w:sz w:val="28"/>
                <w:szCs w:val="28"/>
                <w:lang w:val="en-US"/>
              </w:rPr>
            </w:pPr>
          </w:p>
          <w:p w:rsidR="00AB6649" w:rsidRPr="00FE07F2" w:rsidRDefault="00AB6649" w:rsidP="00FE07F2">
            <w:pPr>
              <w:jc w:val="both"/>
              <w:rPr>
                <w:rFonts w:asciiTheme="majorHAnsi" w:hAnsiTheme="majorHAnsi" w:cstheme="majorHAnsi"/>
                <w:sz w:val="28"/>
                <w:szCs w:val="28"/>
              </w:rPr>
            </w:pPr>
            <w:r w:rsidRPr="00FE07F2">
              <w:rPr>
                <w:rFonts w:asciiTheme="majorHAnsi" w:hAnsiTheme="majorHAnsi" w:cstheme="majorHAnsi"/>
                <w:sz w:val="28"/>
                <w:szCs w:val="28"/>
              </w:rPr>
              <w:t>•</w:t>
            </w:r>
            <w:r w:rsidRPr="00FE07F2">
              <w:rPr>
                <w:rFonts w:asciiTheme="majorHAnsi" w:hAnsiTheme="majorHAnsi" w:cstheme="majorHAnsi"/>
                <w:sz w:val="28"/>
                <w:szCs w:val="28"/>
              </w:rPr>
              <w:tab/>
              <w:t>Butoconazole 2% cream (single dose bioadhesive product), 5 g intravaginally in a single application</w:t>
            </w:r>
          </w:p>
          <w:p w:rsidR="00AB6649" w:rsidRPr="00FE07F2" w:rsidRDefault="00AB6649" w:rsidP="00FE07F2">
            <w:pPr>
              <w:jc w:val="both"/>
              <w:rPr>
                <w:rFonts w:asciiTheme="majorHAnsi" w:hAnsiTheme="majorHAnsi" w:cstheme="majorHAnsi"/>
                <w:sz w:val="28"/>
                <w:szCs w:val="28"/>
              </w:rPr>
            </w:pPr>
            <w:r w:rsidRPr="00FE07F2">
              <w:rPr>
                <w:rFonts w:asciiTheme="majorHAnsi" w:hAnsiTheme="majorHAnsi" w:cstheme="majorHAnsi"/>
                <w:sz w:val="28"/>
                <w:szCs w:val="28"/>
              </w:rPr>
              <w:t>OR</w:t>
            </w:r>
          </w:p>
          <w:p w:rsidR="00330E30" w:rsidRDefault="00AB6649" w:rsidP="00FE07F2">
            <w:pPr>
              <w:jc w:val="both"/>
              <w:rPr>
                <w:rFonts w:asciiTheme="majorHAnsi" w:hAnsiTheme="majorHAnsi" w:cstheme="majorHAnsi"/>
                <w:sz w:val="28"/>
                <w:szCs w:val="28"/>
                <w:lang w:val="en-US"/>
              </w:rPr>
            </w:pPr>
            <w:r w:rsidRPr="00FE07F2">
              <w:rPr>
                <w:rFonts w:asciiTheme="majorHAnsi" w:hAnsiTheme="majorHAnsi" w:cstheme="majorHAnsi"/>
                <w:sz w:val="28"/>
                <w:szCs w:val="28"/>
              </w:rPr>
              <w:t>•</w:t>
            </w:r>
            <w:r w:rsidRPr="00FE07F2">
              <w:rPr>
                <w:rFonts w:asciiTheme="majorHAnsi" w:hAnsiTheme="majorHAnsi" w:cstheme="majorHAnsi"/>
                <w:sz w:val="28"/>
                <w:szCs w:val="28"/>
              </w:rPr>
              <w:tab/>
              <w:t>Terconazole 0.4% cream 5 g intravaginally daily for 7 days</w:t>
            </w:r>
          </w:p>
          <w:p w:rsidR="00330E30" w:rsidRDefault="00330E30" w:rsidP="00FE07F2">
            <w:pPr>
              <w:jc w:val="both"/>
              <w:rPr>
                <w:rFonts w:asciiTheme="majorHAnsi" w:hAnsiTheme="majorHAnsi" w:cstheme="majorHAnsi"/>
                <w:sz w:val="28"/>
                <w:szCs w:val="28"/>
                <w:lang w:val="en-US"/>
              </w:rPr>
            </w:pPr>
          </w:p>
          <w:p w:rsidR="00330E30" w:rsidRPr="00330E30" w:rsidRDefault="00AB6649" w:rsidP="00FE07F2">
            <w:pPr>
              <w:jc w:val="both"/>
              <w:rPr>
                <w:rFonts w:asciiTheme="majorHAnsi" w:hAnsiTheme="majorHAnsi" w:cstheme="majorHAnsi"/>
                <w:sz w:val="28"/>
                <w:szCs w:val="28"/>
                <w:lang w:val="en-US"/>
              </w:rPr>
            </w:pPr>
            <w:r w:rsidRPr="00FE07F2">
              <w:rPr>
                <w:rFonts w:asciiTheme="majorHAnsi" w:hAnsiTheme="majorHAnsi" w:cstheme="majorHAnsi"/>
                <w:sz w:val="28"/>
                <w:szCs w:val="28"/>
              </w:rPr>
              <w:t>OR</w:t>
            </w:r>
          </w:p>
          <w:p w:rsidR="00AB6649" w:rsidRPr="00FE07F2" w:rsidRDefault="00AB6649" w:rsidP="00FE07F2">
            <w:pPr>
              <w:jc w:val="both"/>
              <w:rPr>
                <w:rFonts w:asciiTheme="majorHAnsi" w:hAnsiTheme="majorHAnsi" w:cstheme="majorHAnsi"/>
                <w:sz w:val="28"/>
                <w:szCs w:val="28"/>
              </w:rPr>
            </w:pPr>
            <w:r w:rsidRPr="00FE07F2">
              <w:rPr>
                <w:rFonts w:asciiTheme="majorHAnsi" w:hAnsiTheme="majorHAnsi" w:cstheme="majorHAnsi"/>
                <w:sz w:val="28"/>
                <w:szCs w:val="28"/>
              </w:rPr>
              <w:t>•</w:t>
            </w:r>
            <w:r w:rsidRPr="00FE07F2">
              <w:rPr>
                <w:rFonts w:asciiTheme="majorHAnsi" w:hAnsiTheme="majorHAnsi" w:cstheme="majorHAnsi"/>
                <w:sz w:val="28"/>
                <w:szCs w:val="28"/>
              </w:rPr>
              <w:tab/>
              <w:t>Terconazole 0.8% cream 5 g intravaginally daily for 3 days</w:t>
            </w:r>
          </w:p>
          <w:p w:rsidR="00AB6649" w:rsidRPr="00FE07F2" w:rsidRDefault="00AB6649" w:rsidP="00FE07F2">
            <w:pPr>
              <w:jc w:val="both"/>
              <w:rPr>
                <w:rFonts w:asciiTheme="majorHAnsi" w:hAnsiTheme="majorHAnsi" w:cstheme="majorHAnsi"/>
                <w:sz w:val="28"/>
                <w:szCs w:val="28"/>
              </w:rPr>
            </w:pPr>
            <w:r w:rsidRPr="00FE07F2">
              <w:rPr>
                <w:rFonts w:asciiTheme="majorHAnsi" w:hAnsiTheme="majorHAnsi" w:cstheme="majorHAnsi"/>
                <w:sz w:val="28"/>
                <w:szCs w:val="28"/>
              </w:rPr>
              <w:t>OR</w:t>
            </w:r>
          </w:p>
          <w:p w:rsidR="00AB6649" w:rsidRPr="00FE07F2" w:rsidRDefault="00AB6649" w:rsidP="00FE07F2">
            <w:pPr>
              <w:jc w:val="both"/>
              <w:rPr>
                <w:rFonts w:asciiTheme="majorHAnsi" w:hAnsiTheme="majorHAnsi" w:cstheme="majorHAnsi"/>
                <w:sz w:val="28"/>
                <w:szCs w:val="28"/>
              </w:rPr>
            </w:pPr>
            <w:r w:rsidRPr="00FE07F2">
              <w:rPr>
                <w:rFonts w:asciiTheme="majorHAnsi" w:hAnsiTheme="majorHAnsi" w:cstheme="majorHAnsi"/>
                <w:sz w:val="28"/>
                <w:szCs w:val="28"/>
              </w:rPr>
              <w:t>•</w:t>
            </w:r>
            <w:r w:rsidRPr="00FE07F2">
              <w:rPr>
                <w:rFonts w:asciiTheme="majorHAnsi" w:hAnsiTheme="majorHAnsi" w:cstheme="majorHAnsi"/>
                <w:sz w:val="28"/>
                <w:szCs w:val="28"/>
              </w:rPr>
              <w:tab/>
              <w:t>Terconazole 80 mg vaginal suppository, one suppository daily for 3 days</w:t>
            </w:r>
          </w:p>
          <w:p w:rsidR="00AB6649" w:rsidRPr="00FE07F2" w:rsidRDefault="00AB6649" w:rsidP="00FE07F2">
            <w:pPr>
              <w:jc w:val="both"/>
              <w:rPr>
                <w:rFonts w:asciiTheme="majorHAnsi" w:hAnsiTheme="majorHAnsi" w:cstheme="majorHAnsi"/>
                <w:sz w:val="28"/>
                <w:szCs w:val="28"/>
              </w:rPr>
            </w:pPr>
            <w:r w:rsidRPr="00FE07F2">
              <w:rPr>
                <w:rFonts w:asciiTheme="majorHAnsi" w:hAnsiTheme="majorHAnsi" w:cstheme="majorHAnsi"/>
                <w:sz w:val="28"/>
                <w:szCs w:val="28"/>
              </w:rPr>
              <w:t>Oral Agent:</w:t>
            </w:r>
          </w:p>
          <w:p w:rsidR="00AB6649" w:rsidRPr="00FE07F2" w:rsidRDefault="00AB6649" w:rsidP="00FE07F2">
            <w:pPr>
              <w:jc w:val="both"/>
              <w:rPr>
                <w:rFonts w:asciiTheme="majorHAnsi" w:hAnsiTheme="majorHAnsi" w:cstheme="majorHAnsi"/>
                <w:sz w:val="28"/>
                <w:szCs w:val="28"/>
              </w:rPr>
            </w:pPr>
            <w:r w:rsidRPr="00FE07F2">
              <w:rPr>
                <w:rFonts w:asciiTheme="majorHAnsi" w:hAnsiTheme="majorHAnsi" w:cstheme="majorHAnsi"/>
                <w:sz w:val="28"/>
                <w:szCs w:val="28"/>
              </w:rPr>
              <w:t>•</w:t>
            </w:r>
            <w:r w:rsidRPr="00FE07F2">
              <w:rPr>
                <w:rFonts w:asciiTheme="majorHAnsi" w:hAnsiTheme="majorHAnsi" w:cstheme="majorHAnsi"/>
                <w:sz w:val="28"/>
                <w:szCs w:val="28"/>
              </w:rPr>
              <w:tab/>
              <w:t>Fluconazole 150 mg orally in a single dose</w:t>
            </w:r>
          </w:p>
          <w:p w:rsidR="00AB6649" w:rsidRPr="00FE07F2" w:rsidRDefault="00AB6649" w:rsidP="00FE07F2">
            <w:pPr>
              <w:jc w:val="both"/>
              <w:rPr>
                <w:rFonts w:asciiTheme="majorHAnsi" w:hAnsiTheme="majorHAnsi" w:cstheme="majorHAnsi"/>
                <w:sz w:val="28"/>
                <w:szCs w:val="28"/>
              </w:rPr>
            </w:pPr>
            <w:r w:rsidRPr="00FE07F2">
              <w:rPr>
                <w:rFonts w:asciiTheme="majorHAnsi" w:hAnsiTheme="majorHAnsi" w:cstheme="majorHAnsi"/>
                <w:sz w:val="28"/>
                <w:szCs w:val="28"/>
              </w:rPr>
              <w:t>The creams and suppositories in these regimens are oil-based and might weaken latex condoms and diaphragms. Refer to condom product labeling for further information. Intravaginal preparations of clotrimazole, miconazole, and tioconazole are available over-the-counter (OTC). Even women who have previously received a diagnosis of VVC by a clinician are not necessarily more likely to be able to diagnose themselves; therefore, any woman whose symptoms persist after using an OTC preparation or who has a recurrence of symptoms within 2 months after treatment for VVC should be clinically evaluated and tested. Unnecessary or inappropriate use of OTC preparations is common and can lead to a delay in the treatment of other vulvovaginitis etiologies, which can in turn result in adverse outcomes.</w:t>
            </w:r>
          </w:p>
          <w:p w:rsidR="00AB6649" w:rsidRDefault="00AB6649" w:rsidP="00FE07F2">
            <w:pPr>
              <w:jc w:val="both"/>
              <w:rPr>
                <w:rFonts w:asciiTheme="majorHAnsi" w:hAnsiTheme="majorHAnsi" w:cstheme="majorHAnsi"/>
                <w:sz w:val="28"/>
                <w:szCs w:val="28"/>
                <w:lang w:val="en-US"/>
              </w:rPr>
            </w:pPr>
          </w:p>
          <w:p w:rsidR="00AB6649" w:rsidRDefault="00AB6649" w:rsidP="00FE07F2">
            <w:pPr>
              <w:jc w:val="both"/>
              <w:rPr>
                <w:rFonts w:asciiTheme="majorHAnsi" w:hAnsiTheme="majorHAnsi" w:cstheme="majorHAnsi"/>
                <w:sz w:val="28"/>
                <w:szCs w:val="28"/>
                <w:lang w:val="en-US"/>
              </w:rPr>
            </w:pPr>
          </w:p>
          <w:p w:rsidR="00AB6649" w:rsidRPr="00FE07F2" w:rsidRDefault="00AB6649" w:rsidP="00FE07F2">
            <w:pPr>
              <w:jc w:val="both"/>
              <w:rPr>
                <w:rFonts w:asciiTheme="majorHAnsi" w:hAnsiTheme="majorHAnsi" w:cstheme="majorHAnsi"/>
                <w:sz w:val="28"/>
                <w:szCs w:val="28"/>
              </w:rPr>
            </w:pPr>
            <w:r w:rsidRPr="00FE07F2">
              <w:rPr>
                <w:rFonts w:asciiTheme="majorHAnsi" w:hAnsiTheme="majorHAnsi" w:cstheme="majorHAnsi"/>
                <w:sz w:val="28"/>
                <w:szCs w:val="28"/>
              </w:rPr>
              <w:t>Follow-Up</w:t>
            </w:r>
          </w:p>
          <w:p w:rsidR="00AB6649" w:rsidRPr="00FE07F2" w:rsidRDefault="00AB6649" w:rsidP="00FE07F2">
            <w:pPr>
              <w:jc w:val="both"/>
              <w:rPr>
                <w:rFonts w:asciiTheme="majorHAnsi" w:hAnsiTheme="majorHAnsi" w:cstheme="majorHAnsi"/>
                <w:sz w:val="28"/>
                <w:szCs w:val="28"/>
              </w:rPr>
            </w:pPr>
            <w:r w:rsidRPr="00FE07F2">
              <w:rPr>
                <w:rFonts w:asciiTheme="majorHAnsi" w:hAnsiTheme="majorHAnsi" w:cstheme="majorHAnsi"/>
                <w:sz w:val="28"/>
                <w:szCs w:val="28"/>
              </w:rPr>
              <w:t>Follow-up typically is not required. However, women in whom symptoms persist or recur after treatment of initial symptoms should be instructed to return for follow-up visits.</w:t>
            </w:r>
          </w:p>
          <w:p w:rsidR="00AB6649" w:rsidRDefault="00AB6649" w:rsidP="00FE07F2">
            <w:pPr>
              <w:jc w:val="both"/>
              <w:rPr>
                <w:rFonts w:asciiTheme="majorHAnsi" w:hAnsiTheme="majorHAnsi" w:cstheme="majorHAnsi"/>
                <w:sz w:val="28"/>
                <w:szCs w:val="28"/>
                <w:lang w:val="en-US"/>
              </w:rPr>
            </w:pPr>
          </w:p>
          <w:p w:rsidR="00AB6649" w:rsidRPr="00FE07F2" w:rsidRDefault="00AB6649" w:rsidP="00FE07F2">
            <w:pPr>
              <w:jc w:val="both"/>
              <w:rPr>
                <w:rFonts w:asciiTheme="majorHAnsi" w:hAnsiTheme="majorHAnsi" w:cstheme="majorHAnsi"/>
                <w:sz w:val="28"/>
                <w:szCs w:val="28"/>
              </w:rPr>
            </w:pPr>
            <w:r w:rsidRPr="00FE07F2">
              <w:rPr>
                <w:rFonts w:asciiTheme="majorHAnsi" w:hAnsiTheme="majorHAnsi" w:cstheme="majorHAnsi"/>
                <w:sz w:val="28"/>
                <w:szCs w:val="28"/>
              </w:rPr>
              <w:t>Management of Sex Partners</w:t>
            </w:r>
          </w:p>
          <w:p w:rsidR="00AB6649" w:rsidRPr="00FE07F2" w:rsidRDefault="00AB6649" w:rsidP="00FE07F2">
            <w:pPr>
              <w:jc w:val="both"/>
              <w:rPr>
                <w:rFonts w:asciiTheme="majorHAnsi" w:hAnsiTheme="majorHAnsi" w:cstheme="majorHAnsi"/>
                <w:sz w:val="28"/>
                <w:szCs w:val="28"/>
              </w:rPr>
            </w:pPr>
            <w:r w:rsidRPr="00FE07F2">
              <w:rPr>
                <w:rFonts w:asciiTheme="majorHAnsi" w:hAnsiTheme="majorHAnsi" w:cstheme="majorHAnsi"/>
                <w:sz w:val="28"/>
                <w:szCs w:val="28"/>
              </w:rPr>
              <w:t>Uncomplicated VVC is not usually acquired through sexual intercourse; thus, data do not support treatment of sex partners. A minority of male sex partners have balanitis, characterized by erythematous areas on the glans of the penis in conjunction with pruritus or irritation. These men benefit from treatment with topical antifungal agents to relieve symptoms.</w:t>
            </w:r>
          </w:p>
          <w:p w:rsidR="00AB6649" w:rsidRDefault="00AB6649" w:rsidP="00FE07F2">
            <w:pPr>
              <w:jc w:val="both"/>
              <w:rPr>
                <w:rFonts w:asciiTheme="majorHAnsi" w:hAnsiTheme="majorHAnsi" w:cstheme="majorHAnsi"/>
                <w:sz w:val="28"/>
                <w:szCs w:val="28"/>
                <w:lang w:val="en-US"/>
              </w:rPr>
            </w:pPr>
          </w:p>
          <w:p w:rsidR="00AB6649" w:rsidRPr="00FE07F2" w:rsidRDefault="00AB6649" w:rsidP="00FE07F2">
            <w:pPr>
              <w:jc w:val="both"/>
              <w:rPr>
                <w:rFonts w:asciiTheme="majorHAnsi" w:hAnsiTheme="majorHAnsi" w:cstheme="majorHAnsi"/>
                <w:sz w:val="28"/>
                <w:szCs w:val="28"/>
              </w:rPr>
            </w:pPr>
            <w:r w:rsidRPr="00FE07F2">
              <w:rPr>
                <w:rFonts w:asciiTheme="majorHAnsi" w:hAnsiTheme="majorHAnsi" w:cstheme="majorHAnsi"/>
                <w:sz w:val="28"/>
                <w:szCs w:val="28"/>
              </w:rPr>
              <w:t>Special Considerations</w:t>
            </w:r>
          </w:p>
          <w:p w:rsidR="00AB6649" w:rsidRPr="00FE07F2" w:rsidRDefault="00AB6649" w:rsidP="00FE07F2">
            <w:pPr>
              <w:jc w:val="both"/>
              <w:rPr>
                <w:rFonts w:asciiTheme="majorHAnsi" w:hAnsiTheme="majorHAnsi" w:cstheme="majorHAnsi"/>
                <w:sz w:val="28"/>
                <w:szCs w:val="28"/>
              </w:rPr>
            </w:pPr>
            <w:r w:rsidRPr="00FE07F2">
              <w:rPr>
                <w:rFonts w:asciiTheme="majorHAnsi" w:hAnsiTheme="majorHAnsi" w:cstheme="majorHAnsi"/>
                <w:sz w:val="28"/>
                <w:szCs w:val="28"/>
              </w:rPr>
              <w:t>Allergy, Intolerance, and Adverse Reactions</w:t>
            </w:r>
          </w:p>
          <w:p w:rsidR="00AB6649" w:rsidRPr="00FE07F2" w:rsidRDefault="00AB6649" w:rsidP="00FE07F2">
            <w:pPr>
              <w:jc w:val="both"/>
              <w:rPr>
                <w:rFonts w:asciiTheme="majorHAnsi" w:hAnsiTheme="majorHAnsi" w:cstheme="majorHAnsi"/>
                <w:sz w:val="28"/>
                <w:szCs w:val="28"/>
              </w:rPr>
            </w:pPr>
            <w:r w:rsidRPr="00FE07F2">
              <w:rPr>
                <w:rFonts w:asciiTheme="majorHAnsi" w:hAnsiTheme="majorHAnsi" w:cstheme="majorHAnsi"/>
                <w:sz w:val="28"/>
                <w:szCs w:val="28"/>
              </w:rPr>
              <w:t>Topical agents usually cause no systemic side effects, although local burning or irritation might occur. Oral azoles occasionally cause nausea, abdominal pain, and headache. Therapy with the oral azoles has been associated rarely with abnormal elevations of liver enzymes. Clinically important interactions can occur when oral azoles agents are administered with other drugs (722).</w:t>
            </w:r>
          </w:p>
          <w:p w:rsidR="00AB6649" w:rsidRDefault="00AB6649" w:rsidP="00FE07F2">
            <w:pPr>
              <w:jc w:val="both"/>
              <w:rPr>
                <w:rFonts w:asciiTheme="majorHAnsi" w:hAnsiTheme="majorHAnsi" w:cstheme="majorHAnsi"/>
                <w:sz w:val="28"/>
                <w:szCs w:val="28"/>
                <w:lang w:val="en-US"/>
              </w:rPr>
            </w:pPr>
          </w:p>
          <w:p w:rsidR="00AB6649" w:rsidRPr="00FE07F2" w:rsidRDefault="00AB6649" w:rsidP="00FE07F2">
            <w:pPr>
              <w:jc w:val="both"/>
              <w:rPr>
                <w:rFonts w:asciiTheme="majorHAnsi" w:hAnsiTheme="majorHAnsi" w:cstheme="majorHAnsi"/>
                <w:sz w:val="28"/>
                <w:szCs w:val="28"/>
              </w:rPr>
            </w:pPr>
            <w:r w:rsidRPr="00FE07F2">
              <w:rPr>
                <w:rFonts w:asciiTheme="majorHAnsi" w:hAnsiTheme="majorHAnsi" w:cstheme="majorHAnsi"/>
                <w:sz w:val="28"/>
                <w:szCs w:val="28"/>
              </w:rPr>
              <w:t>Complicated VVC</w:t>
            </w:r>
          </w:p>
          <w:p w:rsidR="00AB6649" w:rsidRPr="00FE07F2" w:rsidRDefault="00AB6649" w:rsidP="00FE07F2">
            <w:pPr>
              <w:jc w:val="both"/>
              <w:rPr>
                <w:rFonts w:asciiTheme="majorHAnsi" w:hAnsiTheme="majorHAnsi" w:cstheme="majorHAnsi"/>
                <w:sz w:val="28"/>
                <w:szCs w:val="28"/>
              </w:rPr>
            </w:pPr>
            <w:r w:rsidRPr="00FE07F2">
              <w:rPr>
                <w:rFonts w:asciiTheme="majorHAnsi" w:hAnsiTheme="majorHAnsi" w:cstheme="majorHAnsi"/>
                <w:sz w:val="28"/>
                <w:szCs w:val="28"/>
              </w:rPr>
              <w:t>Diagnostic Considerations</w:t>
            </w:r>
          </w:p>
          <w:p w:rsidR="00AB6649" w:rsidRDefault="00AB6649" w:rsidP="00FE07F2">
            <w:pPr>
              <w:jc w:val="both"/>
              <w:rPr>
                <w:rFonts w:asciiTheme="majorHAnsi" w:hAnsiTheme="majorHAnsi" w:cstheme="majorHAnsi"/>
                <w:sz w:val="28"/>
                <w:szCs w:val="28"/>
                <w:lang w:val="en-US"/>
              </w:rPr>
            </w:pPr>
          </w:p>
          <w:p w:rsidR="00AB6649" w:rsidRPr="00FE07F2" w:rsidRDefault="00AB6649" w:rsidP="00FE07F2">
            <w:pPr>
              <w:jc w:val="both"/>
              <w:rPr>
                <w:rFonts w:asciiTheme="majorHAnsi" w:hAnsiTheme="majorHAnsi" w:cstheme="majorHAnsi"/>
                <w:sz w:val="28"/>
                <w:szCs w:val="28"/>
              </w:rPr>
            </w:pPr>
            <w:r w:rsidRPr="00FE07F2">
              <w:rPr>
                <w:rFonts w:asciiTheme="majorHAnsi" w:hAnsiTheme="majorHAnsi" w:cstheme="majorHAnsi"/>
                <w:sz w:val="28"/>
                <w:szCs w:val="28"/>
              </w:rPr>
              <w:t xml:space="preserve">Vaginal cultures should be obtained from women with complicated VVC to confirm clinical diagnosis and identify unusual species, including nonalbicans </w:t>
            </w:r>
            <w:r w:rsidRPr="00FE07F2">
              <w:rPr>
                <w:rFonts w:asciiTheme="majorHAnsi" w:hAnsiTheme="majorHAnsi" w:cstheme="majorHAnsi"/>
                <w:sz w:val="28"/>
                <w:szCs w:val="28"/>
              </w:rPr>
              <w:lastRenderedPageBreak/>
              <w:t>species, particularly Candida glabrata. (C. glabrata does not form pseudohyphae or hyphae and is not easily recognized on microscopy.) Although C. albicans azole resistance is possibly becoming more common in vaginal isolates (723,724), susceptibility testing is usually not warranted for individual treatment guidance.</w:t>
            </w:r>
          </w:p>
          <w:p w:rsidR="00AB6649" w:rsidRDefault="00AB6649" w:rsidP="00FE07F2">
            <w:pPr>
              <w:jc w:val="both"/>
              <w:rPr>
                <w:rFonts w:asciiTheme="majorHAnsi" w:hAnsiTheme="majorHAnsi" w:cstheme="majorHAnsi"/>
                <w:sz w:val="28"/>
                <w:szCs w:val="28"/>
                <w:lang w:val="en-US"/>
              </w:rPr>
            </w:pPr>
          </w:p>
          <w:p w:rsidR="00982BF3" w:rsidRDefault="00982BF3" w:rsidP="00FE07F2">
            <w:pPr>
              <w:jc w:val="both"/>
              <w:rPr>
                <w:rFonts w:asciiTheme="majorHAnsi" w:hAnsiTheme="majorHAnsi" w:cstheme="majorHAnsi"/>
                <w:sz w:val="28"/>
                <w:szCs w:val="28"/>
                <w:lang w:val="en-US"/>
              </w:rPr>
            </w:pPr>
          </w:p>
          <w:p w:rsidR="00AB6649" w:rsidRPr="00FE07F2" w:rsidRDefault="00AB6649" w:rsidP="00FE07F2">
            <w:pPr>
              <w:jc w:val="both"/>
              <w:rPr>
                <w:rFonts w:asciiTheme="majorHAnsi" w:hAnsiTheme="majorHAnsi" w:cstheme="majorHAnsi"/>
                <w:sz w:val="28"/>
                <w:szCs w:val="28"/>
              </w:rPr>
            </w:pPr>
            <w:r w:rsidRPr="00FE07F2">
              <w:rPr>
                <w:rFonts w:asciiTheme="majorHAnsi" w:hAnsiTheme="majorHAnsi" w:cstheme="majorHAnsi"/>
                <w:sz w:val="28"/>
                <w:szCs w:val="28"/>
              </w:rPr>
              <w:t>Recurrent Vulvovaginal Candidiasis</w:t>
            </w:r>
          </w:p>
          <w:p w:rsidR="00AB6649" w:rsidRPr="00FE07F2" w:rsidRDefault="00AB6649" w:rsidP="00FE07F2">
            <w:pPr>
              <w:jc w:val="both"/>
              <w:rPr>
                <w:rFonts w:asciiTheme="majorHAnsi" w:hAnsiTheme="majorHAnsi" w:cstheme="majorHAnsi"/>
                <w:sz w:val="28"/>
                <w:szCs w:val="28"/>
              </w:rPr>
            </w:pPr>
            <w:r w:rsidRPr="00FE07F2">
              <w:rPr>
                <w:rFonts w:asciiTheme="majorHAnsi" w:hAnsiTheme="majorHAnsi" w:cstheme="majorHAnsi"/>
                <w:sz w:val="28"/>
                <w:szCs w:val="28"/>
              </w:rPr>
              <w:t>Recurrent Vulvovalginal Candidiasis (RVVC), usually defined as four or more episodes of symptomatic VVC within 1 year, affects a small percentage of women (&lt;5%). The pathogenesis of RVVC is poorly understood, and most women with RVVC have no apparent predisposing or underlying conditions. C. glabrata and other nonalbicans Candida species are observed in 10%–20% of women with RVVC. Conventional antimycotic therapies are not as effective against these nonalbicans species as against C. albicans.</w:t>
            </w:r>
          </w:p>
          <w:p w:rsidR="00AB6649" w:rsidRDefault="00AB6649" w:rsidP="00FE07F2">
            <w:pPr>
              <w:jc w:val="both"/>
              <w:rPr>
                <w:rFonts w:asciiTheme="majorHAnsi" w:hAnsiTheme="majorHAnsi" w:cstheme="majorHAnsi"/>
                <w:sz w:val="28"/>
                <w:szCs w:val="28"/>
                <w:lang w:val="en-US"/>
              </w:rPr>
            </w:pPr>
          </w:p>
          <w:p w:rsidR="00330E30" w:rsidRDefault="00330E30" w:rsidP="00FE07F2">
            <w:pPr>
              <w:jc w:val="both"/>
              <w:rPr>
                <w:rFonts w:asciiTheme="majorHAnsi" w:hAnsiTheme="majorHAnsi" w:cstheme="majorHAnsi"/>
                <w:sz w:val="28"/>
                <w:szCs w:val="28"/>
                <w:lang w:val="en-US"/>
              </w:rPr>
            </w:pPr>
          </w:p>
          <w:p w:rsidR="00AB6649" w:rsidRPr="00FE07F2" w:rsidRDefault="00AB6649" w:rsidP="00FE07F2">
            <w:pPr>
              <w:jc w:val="both"/>
              <w:rPr>
                <w:rFonts w:asciiTheme="majorHAnsi" w:hAnsiTheme="majorHAnsi" w:cstheme="majorHAnsi"/>
                <w:sz w:val="28"/>
                <w:szCs w:val="28"/>
              </w:rPr>
            </w:pPr>
            <w:r w:rsidRPr="00FE07F2">
              <w:rPr>
                <w:rFonts w:asciiTheme="majorHAnsi" w:hAnsiTheme="majorHAnsi" w:cstheme="majorHAnsi"/>
                <w:sz w:val="28"/>
                <w:szCs w:val="28"/>
              </w:rPr>
              <w:t>Treatment</w:t>
            </w:r>
          </w:p>
          <w:p w:rsidR="00AB6649" w:rsidRPr="00FE07F2" w:rsidRDefault="00AB6649" w:rsidP="00FE07F2">
            <w:pPr>
              <w:jc w:val="both"/>
              <w:rPr>
                <w:rFonts w:asciiTheme="majorHAnsi" w:hAnsiTheme="majorHAnsi" w:cstheme="majorHAnsi"/>
                <w:sz w:val="28"/>
                <w:szCs w:val="28"/>
              </w:rPr>
            </w:pPr>
            <w:r w:rsidRPr="00FE07F2">
              <w:rPr>
                <w:rFonts w:asciiTheme="majorHAnsi" w:hAnsiTheme="majorHAnsi" w:cstheme="majorHAnsi"/>
                <w:sz w:val="28"/>
                <w:szCs w:val="28"/>
              </w:rPr>
              <w:t>Each individual episode of RVVC caused by C. albicans responds well to short duration oral or topical azole therapy. However, to maintain clinical and mycologic control, some specialists recommend a longer duration of initial therapy (e.g., 7–14 days of topical therapy or a 100-mg, 150-mg, or 200-mg oral dose of fluconazole every third day for a total of 3 doses [day 1, 4, and 7]) to attempt mycologic remission before initiating a maintenance antifungal regimen.</w:t>
            </w:r>
          </w:p>
          <w:p w:rsidR="00AB6649" w:rsidRDefault="00AB6649" w:rsidP="00FE07F2">
            <w:pPr>
              <w:jc w:val="both"/>
              <w:rPr>
                <w:rFonts w:asciiTheme="majorHAnsi" w:hAnsiTheme="majorHAnsi" w:cstheme="majorHAnsi"/>
                <w:sz w:val="28"/>
                <w:szCs w:val="28"/>
                <w:lang w:val="en-US"/>
              </w:rPr>
            </w:pPr>
          </w:p>
          <w:p w:rsidR="00AB6649" w:rsidRPr="00FE07F2" w:rsidRDefault="00AB6649" w:rsidP="00FE07F2">
            <w:pPr>
              <w:jc w:val="both"/>
              <w:rPr>
                <w:rFonts w:asciiTheme="majorHAnsi" w:hAnsiTheme="majorHAnsi" w:cstheme="majorHAnsi"/>
                <w:sz w:val="28"/>
                <w:szCs w:val="28"/>
              </w:rPr>
            </w:pPr>
            <w:r w:rsidRPr="00FE07F2">
              <w:rPr>
                <w:rFonts w:asciiTheme="majorHAnsi" w:hAnsiTheme="majorHAnsi" w:cstheme="majorHAnsi"/>
                <w:sz w:val="28"/>
                <w:szCs w:val="28"/>
              </w:rPr>
              <w:lastRenderedPageBreak/>
              <w:t>Oral fluconazole (i.e., 100-mg, 150-mg, or 200-mg dose) weekly for 6 months is the first line maintenance regimen. If this regimen is not feasible, topical treatments used intermittently can also be considered. Suppressive maintenance therapies are effective in reducing RVVC. However, 30%–50% of women will have recurrent disease after maintenance therapy is discontinued. Symptomatic women who remain culture-positive despite maintenance therapy should be managed in consultation with a specialist.</w:t>
            </w:r>
          </w:p>
          <w:p w:rsidR="00AB6649" w:rsidRDefault="00AB6649" w:rsidP="00FE07F2">
            <w:pPr>
              <w:jc w:val="both"/>
              <w:rPr>
                <w:rFonts w:asciiTheme="majorHAnsi" w:hAnsiTheme="majorHAnsi" w:cstheme="majorHAnsi"/>
                <w:sz w:val="28"/>
                <w:szCs w:val="28"/>
                <w:lang w:val="en-US"/>
              </w:rPr>
            </w:pPr>
          </w:p>
          <w:p w:rsidR="00AB6649" w:rsidRDefault="00AB6649" w:rsidP="00FE07F2">
            <w:pPr>
              <w:jc w:val="both"/>
              <w:rPr>
                <w:rFonts w:asciiTheme="majorHAnsi" w:hAnsiTheme="majorHAnsi" w:cstheme="majorHAnsi"/>
                <w:sz w:val="28"/>
                <w:szCs w:val="28"/>
                <w:lang w:val="en-US"/>
              </w:rPr>
            </w:pPr>
          </w:p>
          <w:p w:rsidR="00AB6649" w:rsidRPr="00FE07F2" w:rsidRDefault="00AB6649" w:rsidP="00FE07F2">
            <w:pPr>
              <w:jc w:val="both"/>
              <w:rPr>
                <w:rFonts w:asciiTheme="majorHAnsi" w:hAnsiTheme="majorHAnsi" w:cstheme="majorHAnsi"/>
                <w:sz w:val="28"/>
                <w:szCs w:val="28"/>
              </w:rPr>
            </w:pPr>
            <w:r w:rsidRPr="00FE07F2">
              <w:rPr>
                <w:rFonts w:asciiTheme="majorHAnsi" w:hAnsiTheme="majorHAnsi" w:cstheme="majorHAnsi"/>
                <w:sz w:val="28"/>
                <w:szCs w:val="28"/>
              </w:rPr>
              <w:t>Severe VVC</w:t>
            </w:r>
          </w:p>
          <w:p w:rsidR="00AB6649" w:rsidRPr="00FE07F2" w:rsidRDefault="00AB6649" w:rsidP="00FE07F2">
            <w:pPr>
              <w:jc w:val="both"/>
              <w:rPr>
                <w:rFonts w:asciiTheme="majorHAnsi" w:hAnsiTheme="majorHAnsi" w:cstheme="majorHAnsi"/>
                <w:sz w:val="28"/>
                <w:szCs w:val="28"/>
              </w:rPr>
            </w:pPr>
            <w:r w:rsidRPr="00FE07F2">
              <w:rPr>
                <w:rFonts w:asciiTheme="majorHAnsi" w:hAnsiTheme="majorHAnsi" w:cstheme="majorHAnsi"/>
                <w:sz w:val="28"/>
                <w:szCs w:val="28"/>
              </w:rPr>
              <w:t>Severe vulvovaginitis (i.e., extensive vulvar erythema, edema, excoriation, and fissure formation) is associated with lower clinical response rates in patients treated with short courses of topical or oral therapy. Either 7–14 days of topical azole or 150 mg of fluconazole in two sequential oral doses (second dose 72 hours after initial dose) is recommended.</w:t>
            </w:r>
          </w:p>
          <w:p w:rsidR="00AB6649" w:rsidRDefault="00AB6649" w:rsidP="00FE07F2">
            <w:pPr>
              <w:jc w:val="both"/>
              <w:rPr>
                <w:rFonts w:asciiTheme="majorHAnsi" w:hAnsiTheme="majorHAnsi" w:cstheme="majorHAnsi"/>
                <w:sz w:val="28"/>
                <w:szCs w:val="28"/>
                <w:lang w:val="en-US"/>
              </w:rPr>
            </w:pPr>
          </w:p>
          <w:p w:rsidR="00AB6649" w:rsidRPr="00FE07F2" w:rsidRDefault="00AB6649" w:rsidP="00FE07F2">
            <w:pPr>
              <w:jc w:val="both"/>
              <w:rPr>
                <w:rFonts w:asciiTheme="majorHAnsi" w:hAnsiTheme="majorHAnsi" w:cstheme="majorHAnsi"/>
                <w:sz w:val="28"/>
                <w:szCs w:val="28"/>
              </w:rPr>
            </w:pPr>
            <w:r w:rsidRPr="00FE07F2">
              <w:rPr>
                <w:rFonts w:asciiTheme="majorHAnsi" w:hAnsiTheme="majorHAnsi" w:cstheme="majorHAnsi"/>
                <w:sz w:val="28"/>
                <w:szCs w:val="28"/>
              </w:rPr>
              <w:t>Nonalbicans VVC</w:t>
            </w:r>
          </w:p>
          <w:p w:rsidR="00AB6649" w:rsidRPr="00FE07F2" w:rsidRDefault="00AB6649" w:rsidP="00FE07F2">
            <w:pPr>
              <w:jc w:val="both"/>
              <w:rPr>
                <w:rFonts w:asciiTheme="majorHAnsi" w:hAnsiTheme="majorHAnsi" w:cstheme="majorHAnsi"/>
                <w:sz w:val="28"/>
                <w:szCs w:val="28"/>
              </w:rPr>
            </w:pPr>
            <w:r w:rsidRPr="00FE07F2">
              <w:rPr>
                <w:rFonts w:asciiTheme="majorHAnsi" w:hAnsiTheme="majorHAnsi" w:cstheme="majorHAnsi"/>
                <w:sz w:val="28"/>
                <w:szCs w:val="28"/>
              </w:rPr>
              <w:t xml:space="preserve">Because at least 50% of women with positive cultures for nonalbicans Candida might be minimally symptomatic or have no symptoms and because successful treatment is often difficult, clinicians should make every effort to exclude other causes of vaginal symptoms in women with nonalbicans yeast (725). The optimal treatment of nonalbicans VVC remains unknown. Options include longer duration of therapy (7–14 days) with a nonfluconazole azole regimen (oral or topical) as first-line therapy. If recurrence occurs, 600 mg of boric acid </w:t>
            </w:r>
            <w:r w:rsidRPr="00FE07F2">
              <w:rPr>
                <w:rFonts w:asciiTheme="majorHAnsi" w:hAnsiTheme="majorHAnsi" w:cstheme="majorHAnsi"/>
                <w:sz w:val="28"/>
                <w:szCs w:val="28"/>
              </w:rPr>
              <w:lastRenderedPageBreak/>
              <w:t>in a gelatin capsule is recommended, administered vaginally once daily for 2 weeks. This regimen has clinical and mycologic eradication rates of approximately 70% (726). If symptoms recur, referral to a specialist is advised.</w:t>
            </w:r>
          </w:p>
          <w:p w:rsidR="00CA7F90" w:rsidRDefault="00CA7F90" w:rsidP="00FE07F2">
            <w:pPr>
              <w:jc w:val="both"/>
              <w:rPr>
                <w:rFonts w:asciiTheme="majorHAnsi" w:hAnsiTheme="majorHAnsi" w:cstheme="majorHAnsi"/>
                <w:sz w:val="28"/>
                <w:szCs w:val="28"/>
                <w:lang w:val="en-US"/>
              </w:rPr>
            </w:pPr>
          </w:p>
          <w:p w:rsidR="00AB6649" w:rsidRPr="00FE07F2" w:rsidRDefault="00AB6649" w:rsidP="00FE07F2">
            <w:pPr>
              <w:jc w:val="both"/>
              <w:rPr>
                <w:rFonts w:asciiTheme="majorHAnsi" w:hAnsiTheme="majorHAnsi" w:cstheme="majorHAnsi"/>
                <w:sz w:val="28"/>
                <w:szCs w:val="28"/>
              </w:rPr>
            </w:pPr>
            <w:r w:rsidRPr="00FE07F2">
              <w:rPr>
                <w:rFonts w:asciiTheme="majorHAnsi" w:hAnsiTheme="majorHAnsi" w:cstheme="majorHAnsi"/>
                <w:sz w:val="28"/>
                <w:szCs w:val="28"/>
              </w:rPr>
              <w:t>Management of Sex Partners</w:t>
            </w:r>
          </w:p>
          <w:p w:rsidR="00AB6649" w:rsidRPr="00FE07F2" w:rsidRDefault="00AB6649" w:rsidP="00FE07F2">
            <w:pPr>
              <w:jc w:val="both"/>
              <w:rPr>
                <w:rFonts w:asciiTheme="majorHAnsi" w:hAnsiTheme="majorHAnsi" w:cstheme="majorHAnsi"/>
                <w:sz w:val="28"/>
                <w:szCs w:val="28"/>
              </w:rPr>
            </w:pPr>
            <w:r w:rsidRPr="00FE07F2">
              <w:rPr>
                <w:rFonts w:asciiTheme="majorHAnsi" w:hAnsiTheme="majorHAnsi" w:cstheme="majorHAnsi"/>
                <w:sz w:val="28"/>
                <w:szCs w:val="28"/>
              </w:rPr>
              <w:t>No data exist to support the treatment of sex partners of patients with complicated VVC. Therefore, no recommendation can be made.</w:t>
            </w:r>
          </w:p>
          <w:p w:rsidR="00AB6649" w:rsidRPr="00FE07F2" w:rsidRDefault="00AB6649" w:rsidP="00FE07F2">
            <w:pPr>
              <w:jc w:val="both"/>
              <w:rPr>
                <w:rFonts w:asciiTheme="majorHAnsi" w:hAnsiTheme="majorHAnsi" w:cstheme="majorHAnsi"/>
                <w:sz w:val="28"/>
                <w:szCs w:val="28"/>
              </w:rPr>
            </w:pPr>
            <w:r w:rsidRPr="00FE07F2">
              <w:rPr>
                <w:rFonts w:asciiTheme="majorHAnsi" w:hAnsiTheme="majorHAnsi" w:cstheme="majorHAnsi"/>
                <w:sz w:val="28"/>
                <w:szCs w:val="28"/>
              </w:rPr>
              <w:t>Special Considerations</w:t>
            </w:r>
          </w:p>
          <w:p w:rsidR="00AB6649" w:rsidRPr="00FE07F2" w:rsidRDefault="00AB6649" w:rsidP="00FE07F2">
            <w:pPr>
              <w:jc w:val="both"/>
              <w:rPr>
                <w:rFonts w:asciiTheme="majorHAnsi" w:hAnsiTheme="majorHAnsi" w:cstheme="majorHAnsi"/>
                <w:sz w:val="28"/>
                <w:szCs w:val="28"/>
              </w:rPr>
            </w:pPr>
            <w:r w:rsidRPr="00FE07F2">
              <w:rPr>
                <w:rFonts w:asciiTheme="majorHAnsi" w:hAnsiTheme="majorHAnsi" w:cstheme="majorHAnsi"/>
                <w:sz w:val="28"/>
                <w:szCs w:val="28"/>
              </w:rPr>
              <w:t>Compromised Host</w:t>
            </w:r>
          </w:p>
          <w:p w:rsidR="00AB6649" w:rsidRPr="00FE07F2" w:rsidRDefault="00AB6649" w:rsidP="00FE07F2">
            <w:pPr>
              <w:jc w:val="both"/>
              <w:rPr>
                <w:rFonts w:asciiTheme="majorHAnsi" w:hAnsiTheme="majorHAnsi" w:cstheme="majorHAnsi"/>
                <w:sz w:val="28"/>
                <w:szCs w:val="28"/>
              </w:rPr>
            </w:pPr>
            <w:r w:rsidRPr="00FE07F2">
              <w:rPr>
                <w:rFonts w:asciiTheme="majorHAnsi" w:hAnsiTheme="majorHAnsi" w:cstheme="majorHAnsi"/>
                <w:sz w:val="28"/>
                <w:szCs w:val="28"/>
              </w:rPr>
              <w:t>Women with underlying immunodeficiency, those with poorly controlled diabetes or other immunocompromising conditions (e.g., HIV), and those receiving immunosuppression therapy (e.g., corticosteroid treatment) do not respond as well to short-term therapies. Efforts to correct modifiable conditions should be made, and more prolonged (i.e., 7–14 days) conventional treatment is necessary.</w:t>
            </w:r>
          </w:p>
          <w:p w:rsidR="00AB6649" w:rsidRDefault="00AB6649" w:rsidP="00FE07F2">
            <w:pPr>
              <w:jc w:val="both"/>
              <w:rPr>
                <w:rFonts w:asciiTheme="majorHAnsi" w:hAnsiTheme="majorHAnsi" w:cstheme="majorHAnsi"/>
                <w:sz w:val="28"/>
                <w:szCs w:val="28"/>
                <w:lang w:val="en-US"/>
              </w:rPr>
            </w:pPr>
          </w:p>
          <w:p w:rsidR="00AB6649" w:rsidRPr="00FE07F2" w:rsidRDefault="00AB6649" w:rsidP="00FE07F2">
            <w:pPr>
              <w:jc w:val="both"/>
              <w:rPr>
                <w:rFonts w:asciiTheme="majorHAnsi" w:hAnsiTheme="majorHAnsi" w:cstheme="majorHAnsi"/>
                <w:sz w:val="28"/>
                <w:szCs w:val="28"/>
              </w:rPr>
            </w:pPr>
            <w:r w:rsidRPr="00FE07F2">
              <w:rPr>
                <w:rFonts w:asciiTheme="majorHAnsi" w:hAnsiTheme="majorHAnsi" w:cstheme="majorHAnsi"/>
                <w:sz w:val="28"/>
                <w:szCs w:val="28"/>
              </w:rPr>
              <w:t>Pregnancy</w:t>
            </w:r>
          </w:p>
          <w:p w:rsidR="00AB6649" w:rsidRPr="00FE07F2" w:rsidRDefault="00AB6649" w:rsidP="00FE07F2">
            <w:pPr>
              <w:jc w:val="both"/>
              <w:rPr>
                <w:rFonts w:asciiTheme="majorHAnsi" w:hAnsiTheme="majorHAnsi" w:cstheme="majorHAnsi"/>
                <w:sz w:val="28"/>
                <w:szCs w:val="28"/>
              </w:rPr>
            </w:pPr>
            <w:r w:rsidRPr="00FE07F2">
              <w:rPr>
                <w:rFonts w:asciiTheme="majorHAnsi" w:hAnsiTheme="majorHAnsi" w:cstheme="majorHAnsi"/>
                <w:sz w:val="28"/>
                <w:szCs w:val="28"/>
              </w:rPr>
              <w:t>VVC occurs frequently during pregnancy. Only topical azole therapies, applied for 7 days, are recommended for use among pregnant women.</w:t>
            </w:r>
          </w:p>
          <w:p w:rsidR="00AB6649" w:rsidRDefault="00AB6649" w:rsidP="00FE07F2">
            <w:pPr>
              <w:jc w:val="both"/>
              <w:rPr>
                <w:rFonts w:asciiTheme="majorHAnsi" w:hAnsiTheme="majorHAnsi" w:cstheme="majorHAnsi"/>
                <w:sz w:val="28"/>
                <w:szCs w:val="28"/>
                <w:lang w:val="en-US"/>
              </w:rPr>
            </w:pPr>
          </w:p>
          <w:p w:rsidR="00AB6649" w:rsidRPr="00FE07F2" w:rsidRDefault="00AB6649" w:rsidP="00FE07F2">
            <w:pPr>
              <w:jc w:val="both"/>
              <w:rPr>
                <w:rFonts w:asciiTheme="majorHAnsi" w:hAnsiTheme="majorHAnsi" w:cstheme="majorHAnsi"/>
                <w:sz w:val="28"/>
                <w:szCs w:val="28"/>
              </w:rPr>
            </w:pPr>
            <w:r w:rsidRPr="00FE07F2">
              <w:rPr>
                <w:rFonts w:asciiTheme="majorHAnsi" w:hAnsiTheme="majorHAnsi" w:cstheme="majorHAnsi"/>
                <w:sz w:val="28"/>
                <w:szCs w:val="28"/>
              </w:rPr>
              <w:t>HIV Infection</w:t>
            </w:r>
          </w:p>
          <w:p w:rsidR="00AB6649" w:rsidRPr="00FE07F2" w:rsidRDefault="00AB6649" w:rsidP="00FE07F2">
            <w:pPr>
              <w:jc w:val="both"/>
              <w:rPr>
                <w:rFonts w:asciiTheme="majorHAnsi" w:hAnsiTheme="majorHAnsi" w:cstheme="majorHAnsi"/>
                <w:sz w:val="28"/>
                <w:szCs w:val="28"/>
              </w:rPr>
            </w:pPr>
            <w:r w:rsidRPr="00FE07F2">
              <w:rPr>
                <w:rFonts w:asciiTheme="majorHAnsi" w:hAnsiTheme="majorHAnsi" w:cstheme="majorHAnsi"/>
                <w:sz w:val="28"/>
                <w:szCs w:val="28"/>
              </w:rPr>
              <w:t xml:space="preserve">Vaginal Candida colonization rates among women with HIV infection are higher than among seronegative women with similar demographic and risk behavior characteristics, and the colonization rates correlate with increasing severity of immunosuppression. Symptomatic VVC is also more frequent in women with </w:t>
            </w:r>
            <w:r w:rsidRPr="00FE07F2">
              <w:rPr>
                <w:rFonts w:asciiTheme="majorHAnsi" w:hAnsiTheme="majorHAnsi" w:cstheme="majorHAnsi"/>
                <w:sz w:val="28"/>
                <w:szCs w:val="28"/>
              </w:rPr>
              <w:lastRenderedPageBreak/>
              <w:t>HIV infection and similarly correlates with severity of immunodeficiency. In addition, among women with HIV infection, systemic azole exposure is associated with the isolation of nonalbicans Candida species from the vagina.</w:t>
            </w:r>
          </w:p>
          <w:p w:rsidR="00330E30" w:rsidRDefault="00330E30" w:rsidP="00FE07F2">
            <w:pPr>
              <w:jc w:val="both"/>
              <w:rPr>
                <w:rFonts w:asciiTheme="majorHAnsi" w:hAnsiTheme="majorHAnsi" w:cstheme="majorHAnsi"/>
                <w:sz w:val="28"/>
                <w:szCs w:val="28"/>
                <w:lang w:val="en-US"/>
              </w:rPr>
            </w:pPr>
          </w:p>
          <w:p w:rsidR="00AB6649" w:rsidRPr="00FE07F2" w:rsidRDefault="00AB6649" w:rsidP="00FE07F2">
            <w:pPr>
              <w:jc w:val="both"/>
              <w:rPr>
                <w:rFonts w:asciiTheme="majorHAnsi" w:hAnsiTheme="majorHAnsi" w:cstheme="majorHAnsi"/>
                <w:sz w:val="28"/>
                <w:szCs w:val="28"/>
              </w:rPr>
            </w:pPr>
            <w:r w:rsidRPr="00FE07F2">
              <w:rPr>
                <w:rFonts w:asciiTheme="majorHAnsi" w:hAnsiTheme="majorHAnsi" w:cstheme="majorHAnsi"/>
                <w:sz w:val="28"/>
                <w:szCs w:val="28"/>
              </w:rPr>
              <w:t>On the basis of available data, therapy for uncomplicated and complicated VVC in women with HIV infection should not differ from that for seronegative women. Although long-term prophylactic therapy with fluconazole at a dose of 200 mg weekly has been effective in reducing C. albicans colonization and symptomatic VVC (727), this regimen is not recommended for women with HIV infection in the absence of complicated VVC (247). Although VVC is associated with increased HIV seroconversion in HIV-negative women and increased HIV cervicovaginal levels in women with HIV infection, the effect of treatment for VVC on HIV acquisition and transmission remains unknown.</w:t>
            </w:r>
          </w:p>
          <w:p w:rsidR="00AB6649" w:rsidRPr="00FE07F2" w:rsidRDefault="00AB6649" w:rsidP="00FE07F2">
            <w:pPr>
              <w:jc w:val="both"/>
              <w:rPr>
                <w:rFonts w:asciiTheme="majorHAnsi" w:hAnsiTheme="majorHAnsi" w:cstheme="majorHAnsi"/>
                <w:sz w:val="28"/>
                <w:szCs w:val="28"/>
              </w:rPr>
            </w:pPr>
          </w:p>
        </w:tc>
        <w:tc>
          <w:tcPr>
            <w:tcW w:w="4680" w:type="dxa"/>
          </w:tcPr>
          <w:p w:rsidR="00AB6649" w:rsidRDefault="00AB6649" w:rsidP="00FE07F2">
            <w:pPr>
              <w:jc w:val="both"/>
              <w:rPr>
                <w:rFonts w:asciiTheme="majorHAnsi" w:hAnsiTheme="majorHAnsi" w:cstheme="majorHAnsi"/>
                <w:sz w:val="28"/>
                <w:szCs w:val="28"/>
                <w:lang w:val="en-US"/>
              </w:rPr>
            </w:pPr>
            <w:r w:rsidRPr="00FE07F2">
              <w:rPr>
                <w:rFonts w:asciiTheme="majorHAnsi" w:hAnsiTheme="majorHAnsi" w:cstheme="majorHAnsi"/>
                <w:sz w:val="28"/>
                <w:szCs w:val="28"/>
              </w:rPr>
              <w:lastRenderedPageBreak/>
              <w:t>Viêm âm hộ- âm đạo do nấm Candida</w:t>
            </w:r>
          </w:p>
          <w:p w:rsidR="008D3456" w:rsidRDefault="008D3456" w:rsidP="00FE07F2">
            <w:pPr>
              <w:jc w:val="both"/>
              <w:rPr>
                <w:rFonts w:asciiTheme="majorHAnsi" w:hAnsiTheme="majorHAnsi" w:cstheme="majorHAnsi"/>
                <w:sz w:val="28"/>
                <w:szCs w:val="28"/>
                <w:lang w:val="en-US"/>
              </w:rPr>
            </w:pPr>
          </w:p>
          <w:p w:rsidR="00AB6649" w:rsidRDefault="00AB6649" w:rsidP="00FE07F2">
            <w:pPr>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Đề nghị bài viết trên </w:t>
            </w:r>
            <w:r w:rsidRPr="00FE07F2">
              <w:rPr>
                <w:rFonts w:asciiTheme="majorHAnsi" w:hAnsiTheme="majorHAnsi" w:cstheme="majorHAnsi"/>
                <w:sz w:val="28"/>
                <w:szCs w:val="28"/>
              </w:rPr>
              <w:t>Facebook Tweet</w:t>
            </w:r>
          </w:p>
          <w:p w:rsidR="009E56AF" w:rsidRDefault="009E56AF" w:rsidP="00FE07F2">
            <w:pPr>
              <w:jc w:val="both"/>
              <w:rPr>
                <w:rFonts w:asciiTheme="majorHAnsi" w:hAnsiTheme="majorHAnsi" w:cstheme="majorHAnsi"/>
                <w:sz w:val="28"/>
                <w:szCs w:val="28"/>
                <w:lang w:val="en-US"/>
              </w:rPr>
            </w:pPr>
          </w:p>
          <w:p w:rsidR="00AB6649" w:rsidRDefault="00AB6649" w:rsidP="00FE07F2">
            <w:pPr>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VCC thường do </w:t>
            </w:r>
            <w:r w:rsidRPr="00FE07F2">
              <w:rPr>
                <w:rFonts w:asciiTheme="majorHAnsi" w:hAnsiTheme="majorHAnsi" w:cstheme="majorHAnsi"/>
                <w:sz w:val="28"/>
                <w:szCs w:val="28"/>
              </w:rPr>
              <w:t>C. Albicans</w:t>
            </w:r>
            <w:r>
              <w:rPr>
                <w:rFonts w:asciiTheme="majorHAnsi" w:hAnsiTheme="majorHAnsi" w:cstheme="majorHAnsi"/>
                <w:sz w:val="28"/>
                <w:szCs w:val="28"/>
                <w:lang w:val="en-US"/>
              </w:rPr>
              <w:t xml:space="preserve"> nhưng đôi khi cũng có thể do các loài </w:t>
            </w:r>
            <w:r w:rsidR="009E56AF">
              <w:rPr>
                <w:rFonts w:asciiTheme="majorHAnsi" w:hAnsiTheme="majorHAnsi" w:cstheme="majorHAnsi"/>
                <w:sz w:val="28"/>
                <w:szCs w:val="28"/>
              </w:rPr>
              <w:t>Candida   sp</w:t>
            </w:r>
            <w:r w:rsidR="009E56AF">
              <w:rPr>
                <w:rFonts w:asciiTheme="majorHAnsi" w:hAnsiTheme="majorHAnsi" w:cstheme="majorHAnsi"/>
                <w:sz w:val="28"/>
                <w:szCs w:val="28"/>
                <w:lang w:val="en-US"/>
              </w:rPr>
              <w:t xml:space="preserve"> k</w:t>
            </w:r>
            <w:r>
              <w:rPr>
                <w:rFonts w:asciiTheme="majorHAnsi" w:hAnsiTheme="majorHAnsi" w:cstheme="majorHAnsi"/>
                <w:sz w:val="28"/>
                <w:szCs w:val="28"/>
                <w:lang w:val="en-US"/>
              </w:rPr>
              <w:t xml:space="preserve">hác hoặc nấm men. Triệu chứng điển </w:t>
            </w:r>
            <w:r>
              <w:rPr>
                <w:rFonts w:asciiTheme="majorHAnsi" w:hAnsiTheme="majorHAnsi" w:cstheme="majorHAnsi"/>
                <w:sz w:val="28"/>
                <w:szCs w:val="28"/>
                <w:lang w:val="en-US"/>
              </w:rPr>
              <w:lastRenderedPageBreak/>
              <w:t xml:space="preserve">hình của VCC bao gồm ngứa, đau âm đạo, giao hợp đau, khó tiểu ngoài, và tiết dịch âm đạo bất thường. Không có triệu chứng nào trong số này đặc trưng cho VCC. Ước tính có khoảng 75% phụ nữ có ít nhất một đợt VCC, và </w:t>
            </w:r>
            <w:r w:rsidRPr="00FE07F2">
              <w:rPr>
                <w:rFonts w:asciiTheme="majorHAnsi" w:hAnsiTheme="majorHAnsi" w:cstheme="majorHAnsi"/>
                <w:sz w:val="28"/>
                <w:szCs w:val="28"/>
              </w:rPr>
              <w:t>40%–45%</w:t>
            </w:r>
            <w:r>
              <w:rPr>
                <w:rFonts w:asciiTheme="majorHAnsi" w:hAnsiTheme="majorHAnsi" w:cstheme="majorHAnsi"/>
                <w:sz w:val="28"/>
                <w:szCs w:val="28"/>
                <w:lang w:val="en-US"/>
              </w:rPr>
              <w:t xml:space="preserve"> phụ nữ có hai hoặc nhiều đợt VCC. Trên cơ sở biểu hiện lâm sàng, vi sinh, cơ địa, và đáp ứng với điều trị, VCC có thể chia thành không </w:t>
            </w:r>
            <w:r w:rsidRPr="00EA6C9C">
              <w:rPr>
                <w:rFonts w:asciiTheme="majorHAnsi" w:hAnsiTheme="majorHAnsi" w:cstheme="majorHAnsi"/>
                <w:sz w:val="28"/>
                <w:szCs w:val="28"/>
                <w:lang w:val="en-US"/>
              </w:rPr>
              <w:t>biến chứng hoặc biến chứng</w:t>
            </w:r>
            <w:r>
              <w:rPr>
                <w:rFonts w:asciiTheme="majorHAnsi" w:hAnsiTheme="majorHAnsi" w:cstheme="majorHAnsi"/>
                <w:sz w:val="28"/>
                <w:szCs w:val="28"/>
                <w:lang w:val="en-US"/>
              </w:rPr>
              <w:t xml:space="preserve"> (Hộp 3). </w:t>
            </w:r>
            <w:r w:rsidRPr="00FE07F2">
              <w:rPr>
                <w:rFonts w:asciiTheme="majorHAnsi" w:hAnsiTheme="majorHAnsi" w:cstheme="majorHAnsi"/>
                <w:sz w:val="28"/>
                <w:szCs w:val="28"/>
              </w:rPr>
              <w:t>Khoảng 10% –20% phụ nữ</w:t>
            </w:r>
            <w:r>
              <w:rPr>
                <w:rFonts w:asciiTheme="majorHAnsi" w:hAnsiTheme="majorHAnsi" w:cstheme="majorHAnsi"/>
                <w:sz w:val="28"/>
                <w:szCs w:val="28"/>
                <w:lang w:val="en-US"/>
              </w:rPr>
              <w:t xml:space="preserve"> có VCC biến chứng, cần sử dụng đến các phương pháp chẩn đoán và điều trị đặc biệt.</w:t>
            </w:r>
          </w:p>
          <w:p w:rsidR="00AB6649" w:rsidRDefault="00AB6649" w:rsidP="00FE07F2">
            <w:pPr>
              <w:jc w:val="both"/>
              <w:rPr>
                <w:rFonts w:asciiTheme="majorHAnsi" w:hAnsiTheme="majorHAnsi" w:cstheme="majorHAnsi"/>
                <w:sz w:val="28"/>
                <w:szCs w:val="28"/>
                <w:lang w:val="en-US"/>
              </w:rPr>
            </w:pPr>
          </w:p>
          <w:p w:rsidR="00AB6649" w:rsidRDefault="00AB6649" w:rsidP="00FE07F2">
            <w:pPr>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HỘP 3. Phân loại viêm âm đạo-âm hộ do nấm </w:t>
            </w:r>
            <w:r w:rsidRPr="00FE07F2">
              <w:rPr>
                <w:rFonts w:asciiTheme="majorHAnsi" w:hAnsiTheme="majorHAnsi" w:cstheme="majorHAnsi"/>
                <w:sz w:val="28"/>
                <w:szCs w:val="28"/>
              </w:rPr>
              <w:t>Candida</w:t>
            </w:r>
          </w:p>
          <w:p w:rsidR="00AB6649" w:rsidRDefault="00AB6649" w:rsidP="00FE07F2">
            <w:pPr>
              <w:jc w:val="both"/>
              <w:rPr>
                <w:rFonts w:asciiTheme="majorHAnsi" w:hAnsiTheme="majorHAnsi" w:cstheme="majorHAnsi"/>
                <w:sz w:val="28"/>
                <w:szCs w:val="28"/>
                <w:lang w:val="en-US"/>
              </w:rPr>
            </w:pPr>
            <w:r>
              <w:rPr>
                <w:rFonts w:asciiTheme="majorHAnsi" w:hAnsiTheme="majorHAnsi" w:cstheme="majorHAnsi"/>
                <w:sz w:val="28"/>
                <w:szCs w:val="28"/>
                <w:lang w:val="en-US"/>
              </w:rPr>
              <w:t>VCC không biến chứng</w:t>
            </w:r>
          </w:p>
          <w:p w:rsidR="00AB6649" w:rsidRDefault="00AB6649" w:rsidP="00FE07F2">
            <w:pPr>
              <w:jc w:val="both"/>
              <w:rPr>
                <w:rFonts w:asciiTheme="majorHAnsi" w:hAnsiTheme="majorHAnsi" w:cstheme="majorHAnsi"/>
                <w:sz w:val="28"/>
                <w:szCs w:val="28"/>
                <w:lang w:val="en-US"/>
              </w:rPr>
            </w:pPr>
            <w:r>
              <w:rPr>
                <w:rFonts w:asciiTheme="majorHAnsi" w:hAnsiTheme="majorHAnsi" w:cstheme="majorHAnsi"/>
                <w:sz w:val="28"/>
                <w:szCs w:val="28"/>
                <w:lang w:val="en-US"/>
              </w:rPr>
              <w:t>VCC thỉnh thoảng  hoặc không thường xuyên</w:t>
            </w:r>
          </w:p>
          <w:p w:rsidR="00AB6649" w:rsidRDefault="00AB6649" w:rsidP="00FE07F2">
            <w:pPr>
              <w:jc w:val="both"/>
              <w:rPr>
                <w:rFonts w:asciiTheme="majorHAnsi" w:hAnsiTheme="majorHAnsi" w:cstheme="majorHAnsi"/>
                <w:sz w:val="28"/>
                <w:szCs w:val="28"/>
                <w:lang w:val="en-US"/>
              </w:rPr>
            </w:pPr>
            <w:r>
              <w:rPr>
                <w:rFonts w:asciiTheme="majorHAnsi" w:hAnsiTheme="majorHAnsi" w:cstheme="majorHAnsi"/>
                <w:sz w:val="28"/>
                <w:szCs w:val="28"/>
                <w:lang w:val="en-US"/>
              </w:rPr>
              <w:t>VÀ</w:t>
            </w:r>
          </w:p>
          <w:p w:rsidR="00AB6649" w:rsidRDefault="00AB6649" w:rsidP="00FE07F2">
            <w:pPr>
              <w:jc w:val="both"/>
              <w:rPr>
                <w:rFonts w:asciiTheme="majorHAnsi" w:hAnsiTheme="majorHAnsi" w:cstheme="majorHAnsi"/>
                <w:sz w:val="28"/>
                <w:szCs w:val="28"/>
                <w:lang w:val="en-US"/>
              </w:rPr>
            </w:pPr>
            <w:r>
              <w:rPr>
                <w:rFonts w:asciiTheme="majorHAnsi" w:hAnsiTheme="majorHAnsi" w:cstheme="majorHAnsi"/>
                <w:sz w:val="28"/>
                <w:szCs w:val="28"/>
                <w:lang w:val="en-US"/>
              </w:rPr>
              <w:t>VCC nhẹ đến trung bình</w:t>
            </w:r>
          </w:p>
          <w:p w:rsidR="00AB6649" w:rsidRDefault="00AB6649" w:rsidP="00FE07F2">
            <w:pPr>
              <w:jc w:val="both"/>
              <w:rPr>
                <w:rFonts w:asciiTheme="majorHAnsi" w:hAnsiTheme="majorHAnsi" w:cstheme="majorHAnsi"/>
                <w:sz w:val="28"/>
                <w:szCs w:val="28"/>
                <w:lang w:val="en-US"/>
              </w:rPr>
            </w:pPr>
            <w:r>
              <w:rPr>
                <w:rFonts w:asciiTheme="majorHAnsi" w:hAnsiTheme="majorHAnsi" w:cstheme="majorHAnsi"/>
                <w:sz w:val="28"/>
                <w:szCs w:val="28"/>
                <w:lang w:val="en-US"/>
              </w:rPr>
              <w:t>VÀ</w:t>
            </w:r>
          </w:p>
          <w:p w:rsidR="00AB6649" w:rsidRPr="00FE07F2" w:rsidRDefault="00AB6649" w:rsidP="00D34F7F">
            <w:pPr>
              <w:jc w:val="both"/>
              <w:rPr>
                <w:rFonts w:asciiTheme="majorHAnsi" w:hAnsiTheme="majorHAnsi" w:cstheme="majorHAnsi"/>
                <w:sz w:val="28"/>
                <w:szCs w:val="28"/>
              </w:rPr>
            </w:pPr>
            <w:r>
              <w:rPr>
                <w:rFonts w:asciiTheme="majorHAnsi" w:hAnsiTheme="majorHAnsi" w:cstheme="majorHAnsi"/>
                <w:sz w:val="28"/>
                <w:szCs w:val="28"/>
                <w:lang w:val="en-US"/>
              </w:rPr>
              <w:t xml:space="preserve">Có khả năng là </w:t>
            </w:r>
            <w:r w:rsidRPr="00FE07F2">
              <w:rPr>
                <w:rFonts w:asciiTheme="majorHAnsi" w:hAnsiTheme="majorHAnsi" w:cstheme="majorHAnsi"/>
                <w:sz w:val="28"/>
                <w:szCs w:val="28"/>
              </w:rPr>
              <w:t xml:space="preserve">Candida albicans </w:t>
            </w:r>
          </w:p>
          <w:p w:rsidR="00AB6649" w:rsidRDefault="00AB6649" w:rsidP="00D34F7F">
            <w:pPr>
              <w:jc w:val="both"/>
              <w:rPr>
                <w:rFonts w:asciiTheme="majorHAnsi" w:hAnsiTheme="majorHAnsi" w:cstheme="majorHAnsi"/>
                <w:sz w:val="28"/>
                <w:szCs w:val="28"/>
                <w:lang w:val="en-US"/>
              </w:rPr>
            </w:pPr>
            <w:r w:rsidRPr="00FE07F2">
              <w:rPr>
                <w:rFonts w:asciiTheme="majorHAnsi" w:hAnsiTheme="majorHAnsi" w:cstheme="majorHAnsi"/>
                <w:sz w:val="28"/>
                <w:szCs w:val="28"/>
              </w:rPr>
              <w:t>VÀ</w:t>
            </w:r>
          </w:p>
          <w:p w:rsidR="00AB6649" w:rsidRDefault="00AB6649" w:rsidP="00FE07F2">
            <w:pPr>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Phụ nữ có sức đề kháng bình thường </w:t>
            </w:r>
          </w:p>
          <w:p w:rsidR="00AB6649" w:rsidRDefault="00AB6649" w:rsidP="00FE07F2">
            <w:pPr>
              <w:jc w:val="both"/>
              <w:rPr>
                <w:rFonts w:asciiTheme="majorHAnsi" w:hAnsiTheme="majorHAnsi" w:cstheme="majorHAnsi"/>
                <w:sz w:val="28"/>
                <w:szCs w:val="28"/>
                <w:lang w:val="en-US"/>
              </w:rPr>
            </w:pPr>
            <w:r>
              <w:rPr>
                <w:rFonts w:asciiTheme="majorHAnsi" w:hAnsiTheme="majorHAnsi" w:cstheme="majorHAnsi"/>
                <w:sz w:val="28"/>
                <w:szCs w:val="28"/>
                <w:lang w:val="en-US"/>
              </w:rPr>
              <w:t>VVC biến chứng</w:t>
            </w:r>
          </w:p>
          <w:p w:rsidR="00AB6649" w:rsidRDefault="00AB6649" w:rsidP="00FE07F2">
            <w:pPr>
              <w:jc w:val="both"/>
              <w:rPr>
                <w:rFonts w:asciiTheme="majorHAnsi" w:hAnsiTheme="majorHAnsi" w:cstheme="majorHAnsi"/>
                <w:sz w:val="28"/>
                <w:szCs w:val="28"/>
                <w:lang w:val="en-US"/>
              </w:rPr>
            </w:pPr>
            <w:r>
              <w:rPr>
                <w:rFonts w:asciiTheme="majorHAnsi" w:hAnsiTheme="majorHAnsi" w:cstheme="majorHAnsi"/>
                <w:sz w:val="28"/>
                <w:szCs w:val="28"/>
                <w:lang w:val="en-US"/>
              </w:rPr>
              <w:t>VVC tái phát</w:t>
            </w:r>
          </w:p>
          <w:p w:rsidR="00AB6649" w:rsidRDefault="00AB6649" w:rsidP="00FE07F2">
            <w:pPr>
              <w:jc w:val="both"/>
              <w:rPr>
                <w:rFonts w:asciiTheme="majorHAnsi" w:hAnsiTheme="majorHAnsi" w:cstheme="majorHAnsi"/>
                <w:sz w:val="28"/>
                <w:szCs w:val="28"/>
                <w:lang w:val="en-US"/>
              </w:rPr>
            </w:pPr>
            <w:r>
              <w:rPr>
                <w:rFonts w:asciiTheme="majorHAnsi" w:hAnsiTheme="majorHAnsi" w:cstheme="majorHAnsi"/>
                <w:sz w:val="28"/>
                <w:szCs w:val="28"/>
                <w:lang w:val="en-US"/>
              </w:rPr>
              <w:t>HOẶC LÀ</w:t>
            </w:r>
          </w:p>
          <w:p w:rsidR="00AB6649" w:rsidRDefault="00AB6649" w:rsidP="00FE07F2">
            <w:pPr>
              <w:jc w:val="both"/>
              <w:rPr>
                <w:rFonts w:asciiTheme="majorHAnsi" w:hAnsiTheme="majorHAnsi" w:cstheme="majorHAnsi"/>
                <w:sz w:val="28"/>
                <w:szCs w:val="28"/>
                <w:lang w:val="en-US"/>
              </w:rPr>
            </w:pPr>
            <w:r>
              <w:rPr>
                <w:rFonts w:asciiTheme="majorHAnsi" w:hAnsiTheme="majorHAnsi" w:cstheme="majorHAnsi"/>
                <w:sz w:val="28"/>
                <w:szCs w:val="28"/>
                <w:lang w:val="en-US"/>
              </w:rPr>
              <w:t>VVC nặng</w:t>
            </w:r>
          </w:p>
          <w:p w:rsidR="00AB6649" w:rsidRDefault="00AB6649" w:rsidP="00FE07F2">
            <w:pPr>
              <w:jc w:val="both"/>
              <w:rPr>
                <w:rFonts w:asciiTheme="majorHAnsi" w:hAnsiTheme="majorHAnsi" w:cstheme="majorHAnsi"/>
                <w:sz w:val="28"/>
                <w:szCs w:val="28"/>
                <w:lang w:val="en-US"/>
              </w:rPr>
            </w:pPr>
            <w:r>
              <w:rPr>
                <w:rFonts w:asciiTheme="majorHAnsi" w:hAnsiTheme="majorHAnsi" w:cstheme="majorHAnsi"/>
                <w:sz w:val="28"/>
                <w:szCs w:val="28"/>
                <w:lang w:val="en-US"/>
              </w:rPr>
              <w:t>HOẶC LÀ</w:t>
            </w:r>
          </w:p>
          <w:p w:rsidR="00AB6649" w:rsidRPr="00FE07F2" w:rsidRDefault="00AB6649" w:rsidP="002D7866">
            <w:pPr>
              <w:jc w:val="both"/>
              <w:rPr>
                <w:rFonts w:asciiTheme="majorHAnsi" w:hAnsiTheme="majorHAnsi" w:cstheme="majorHAnsi"/>
                <w:sz w:val="28"/>
                <w:szCs w:val="28"/>
              </w:rPr>
            </w:pPr>
            <w:r w:rsidRPr="00FE07F2">
              <w:rPr>
                <w:rFonts w:asciiTheme="majorHAnsi" w:hAnsiTheme="majorHAnsi" w:cstheme="majorHAnsi"/>
                <w:sz w:val="28"/>
                <w:szCs w:val="28"/>
              </w:rPr>
              <w:t xml:space="preserve">Candida nonalbicans </w:t>
            </w:r>
          </w:p>
          <w:p w:rsidR="00AB6649" w:rsidRPr="00FE07F2" w:rsidRDefault="00AB6649" w:rsidP="002D7866">
            <w:pPr>
              <w:jc w:val="both"/>
              <w:rPr>
                <w:rFonts w:asciiTheme="majorHAnsi" w:hAnsiTheme="majorHAnsi" w:cstheme="majorHAnsi"/>
                <w:sz w:val="28"/>
                <w:szCs w:val="28"/>
              </w:rPr>
            </w:pPr>
            <w:r w:rsidRPr="00FE07F2">
              <w:rPr>
                <w:rFonts w:asciiTheme="majorHAnsi" w:hAnsiTheme="majorHAnsi" w:cstheme="majorHAnsi"/>
                <w:sz w:val="28"/>
                <w:szCs w:val="28"/>
              </w:rPr>
              <w:t>HOẶC LÀ</w:t>
            </w:r>
          </w:p>
          <w:p w:rsidR="00AB6649" w:rsidRDefault="00AB6649" w:rsidP="00FE07F2">
            <w:pPr>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Phụ nữ mắc bệnh tiểu đường, suy giảm miễn dịch (chẳng hạn như HIV), suy nhược hoặc điều trị ức chế miễn dịch (chẳng hạn như dùng </w:t>
            </w:r>
            <w:r w:rsidRPr="00FE07F2">
              <w:rPr>
                <w:rFonts w:asciiTheme="majorHAnsi" w:hAnsiTheme="majorHAnsi" w:cstheme="majorHAnsi"/>
                <w:sz w:val="28"/>
                <w:szCs w:val="28"/>
              </w:rPr>
              <w:t>corticosteroid)</w:t>
            </w:r>
          </w:p>
          <w:p w:rsidR="00AB6649" w:rsidRPr="00FE07F2" w:rsidRDefault="00AB6649" w:rsidP="002D7866">
            <w:pPr>
              <w:jc w:val="both"/>
              <w:rPr>
                <w:rFonts w:asciiTheme="majorHAnsi" w:hAnsiTheme="majorHAnsi" w:cstheme="majorHAnsi"/>
                <w:sz w:val="28"/>
                <w:szCs w:val="28"/>
              </w:rPr>
            </w:pPr>
            <w:r w:rsidRPr="00FE07F2">
              <w:rPr>
                <w:rFonts w:asciiTheme="majorHAnsi" w:hAnsiTheme="majorHAnsi" w:cstheme="majorHAnsi"/>
                <w:sz w:val="28"/>
                <w:szCs w:val="28"/>
              </w:rPr>
              <w:t>Viết tắt:   HIV   =   virus</w:t>
            </w:r>
            <w:r>
              <w:rPr>
                <w:rFonts w:asciiTheme="majorHAnsi" w:hAnsiTheme="majorHAnsi" w:cstheme="majorHAnsi"/>
                <w:sz w:val="28"/>
                <w:szCs w:val="28"/>
                <w:lang w:val="en-US"/>
              </w:rPr>
              <w:t xml:space="preserve"> gây</w:t>
            </w:r>
            <w:r w:rsidRPr="00FE07F2">
              <w:rPr>
                <w:rFonts w:asciiTheme="majorHAnsi" w:hAnsiTheme="majorHAnsi" w:cstheme="majorHAnsi"/>
                <w:sz w:val="28"/>
                <w:szCs w:val="28"/>
              </w:rPr>
              <w:t xml:space="preserve"> suy giảm miễn dịch ở người; VVC   =   candida vulvovaginal.</w:t>
            </w:r>
          </w:p>
          <w:p w:rsidR="00EA6C9C" w:rsidRDefault="00EA6C9C" w:rsidP="00FE07F2">
            <w:pPr>
              <w:jc w:val="both"/>
              <w:rPr>
                <w:rFonts w:asciiTheme="majorHAnsi" w:hAnsiTheme="majorHAnsi" w:cstheme="majorHAnsi"/>
                <w:sz w:val="28"/>
                <w:szCs w:val="28"/>
                <w:lang w:val="en-US"/>
              </w:rPr>
            </w:pPr>
          </w:p>
          <w:p w:rsidR="00EA6C9C" w:rsidRDefault="00EA6C9C" w:rsidP="00FE07F2">
            <w:pPr>
              <w:jc w:val="both"/>
              <w:rPr>
                <w:rFonts w:asciiTheme="majorHAnsi" w:hAnsiTheme="majorHAnsi" w:cstheme="majorHAnsi"/>
                <w:sz w:val="28"/>
                <w:szCs w:val="28"/>
                <w:lang w:val="en-US"/>
              </w:rPr>
            </w:pPr>
          </w:p>
          <w:p w:rsidR="00330E30" w:rsidRDefault="00AB6649" w:rsidP="00FE07F2">
            <w:pPr>
              <w:jc w:val="both"/>
              <w:rPr>
                <w:rFonts w:asciiTheme="majorHAnsi" w:hAnsiTheme="majorHAnsi" w:cstheme="majorHAnsi"/>
                <w:sz w:val="28"/>
                <w:szCs w:val="28"/>
                <w:lang w:val="en-US"/>
              </w:rPr>
            </w:pPr>
            <w:r>
              <w:rPr>
                <w:rFonts w:asciiTheme="majorHAnsi" w:hAnsiTheme="majorHAnsi" w:cstheme="majorHAnsi"/>
                <w:sz w:val="28"/>
                <w:szCs w:val="28"/>
                <w:lang w:val="en-US"/>
              </w:rPr>
              <w:lastRenderedPageBreak/>
              <w:t>VVC không biến chứng</w:t>
            </w:r>
          </w:p>
          <w:p w:rsidR="00AB6649" w:rsidRDefault="00AB6649" w:rsidP="00FE07F2">
            <w:pPr>
              <w:jc w:val="both"/>
              <w:rPr>
                <w:rFonts w:asciiTheme="majorHAnsi" w:hAnsiTheme="majorHAnsi" w:cstheme="majorHAnsi"/>
                <w:sz w:val="28"/>
                <w:szCs w:val="28"/>
                <w:lang w:val="en-US"/>
              </w:rPr>
            </w:pPr>
            <w:r>
              <w:rPr>
                <w:rFonts w:asciiTheme="majorHAnsi" w:hAnsiTheme="majorHAnsi" w:cstheme="majorHAnsi"/>
                <w:sz w:val="28"/>
                <w:szCs w:val="28"/>
                <w:lang w:val="en-US"/>
              </w:rPr>
              <w:t>Xem xét chẩn đoán</w:t>
            </w:r>
          </w:p>
          <w:p w:rsidR="00AB6649" w:rsidRDefault="00AB6649" w:rsidP="00FE07F2">
            <w:pPr>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Việc chẩn đoán viêm âm hộ âm đạo do nấm </w:t>
            </w:r>
            <w:r w:rsidRPr="00FE07F2">
              <w:rPr>
                <w:rFonts w:asciiTheme="majorHAnsi" w:hAnsiTheme="majorHAnsi" w:cstheme="majorHAnsi"/>
                <w:sz w:val="28"/>
                <w:szCs w:val="28"/>
              </w:rPr>
              <w:t xml:space="preserve">Candida  </w:t>
            </w:r>
            <w:r w:rsidR="001D59B8">
              <w:rPr>
                <w:rFonts w:asciiTheme="majorHAnsi" w:hAnsiTheme="majorHAnsi" w:cstheme="majorHAnsi"/>
                <w:sz w:val="28"/>
                <w:szCs w:val="28"/>
                <w:lang w:val="en-US"/>
              </w:rPr>
              <w:t>được đề nghị về</w:t>
            </w:r>
            <w:r>
              <w:rPr>
                <w:rFonts w:asciiTheme="majorHAnsi" w:hAnsiTheme="majorHAnsi" w:cstheme="majorHAnsi"/>
                <w:sz w:val="28"/>
                <w:szCs w:val="28"/>
                <w:lang w:val="en-US"/>
              </w:rPr>
              <w:t xml:space="preserve"> mặt lâm sàng </w:t>
            </w:r>
            <w:r w:rsidR="001D59B8">
              <w:rPr>
                <w:rFonts w:asciiTheme="majorHAnsi" w:hAnsiTheme="majorHAnsi" w:cstheme="majorHAnsi"/>
                <w:sz w:val="28"/>
                <w:szCs w:val="28"/>
                <w:lang w:val="en-US"/>
              </w:rPr>
              <w:t>khi có</w:t>
            </w:r>
            <w:r>
              <w:rPr>
                <w:rFonts w:asciiTheme="majorHAnsi" w:hAnsiTheme="majorHAnsi" w:cstheme="majorHAnsi"/>
                <w:sz w:val="28"/>
                <w:szCs w:val="28"/>
                <w:lang w:val="en-US"/>
              </w:rPr>
              <w:t xml:space="preserve"> các triệu chứng khó tiểu ngoài và ngứa âm hộ, đau, sưng, và đỏ. Các dấu hiệu bao gồm phù nề âm hộ, vết nứt, tróc da, và tiết dịch âm đạo vón cục. Chẩn đoán có thể thực hiện ở phụ nữ có các dấu hiệu và triệu chứng viêm âm đạo khi 1) môi trường ướt </w:t>
            </w:r>
            <w:r w:rsidRPr="00FE07F2">
              <w:rPr>
                <w:rFonts w:asciiTheme="majorHAnsi" w:hAnsiTheme="majorHAnsi" w:cstheme="majorHAnsi"/>
                <w:sz w:val="28"/>
                <w:szCs w:val="28"/>
              </w:rPr>
              <w:t>(nước muối, 10% KOH)</w:t>
            </w:r>
            <w:r>
              <w:rPr>
                <w:rFonts w:asciiTheme="majorHAnsi" w:hAnsiTheme="majorHAnsi" w:cstheme="majorHAnsi"/>
                <w:sz w:val="28"/>
                <w:szCs w:val="28"/>
                <w:lang w:val="en-US"/>
              </w:rPr>
              <w:t xml:space="preserve"> hoặc nhuộm Gram dịch tiết âm đạo cho thấy nấm men nẩy chồi, các sợi nấm hoặc các dạng giống sợi hoặc cả hai) mẻ cấy hoặc xét nghiệm khác cho kết quả dương tính đối với các loài nấm men. Viêm âm hộ âm đạo do nấm Candida xảy ra trong điều kiệ</w:t>
            </w:r>
            <w:r w:rsidR="001D59B8">
              <w:rPr>
                <w:rFonts w:asciiTheme="majorHAnsi" w:hAnsiTheme="majorHAnsi" w:cstheme="majorHAnsi"/>
                <w:sz w:val="28"/>
                <w:szCs w:val="28"/>
                <w:lang w:val="en-US"/>
              </w:rPr>
              <w:t>n pH âm đạo bình</w:t>
            </w:r>
            <w:r>
              <w:rPr>
                <w:rFonts w:asciiTheme="majorHAnsi" w:hAnsiTheme="majorHAnsi" w:cstheme="majorHAnsi"/>
                <w:sz w:val="28"/>
                <w:szCs w:val="28"/>
                <w:lang w:val="en-US"/>
              </w:rPr>
              <w:t xml:space="preserve"> thường </w:t>
            </w:r>
            <w:r w:rsidRPr="00FE07F2">
              <w:rPr>
                <w:rFonts w:asciiTheme="majorHAnsi" w:hAnsiTheme="majorHAnsi" w:cstheme="majorHAnsi"/>
                <w:sz w:val="28"/>
                <w:szCs w:val="28"/>
              </w:rPr>
              <w:t>(&lt;4.5).</w:t>
            </w:r>
            <w:r>
              <w:rPr>
                <w:rFonts w:asciiTheme="majorHAnsi" w:hAnsiTheme="majorHAnsi" w:cstheme="majorHAnsi"/>
                <w:sz w:val="28"/>
                <w:szCs w:val="28"/>
                <w:lang w:val="en-US"/>
              </w:rPr>
              <w:t xml:space="preserve"> Sử dụng 10% KOH trong môi trường ẩm ướt cải thiện khả năng hiển thị nấm và sợi nấm do phá vỡ tế bào chấ</w:t>
            </w:r>
            <w:r w:rsidR="001D59B8">
              <w:rPr>
                <w:rFonts w:asciiTheme="majorHAnsi" w:hAnsiTheme="majorHAnsi" w:cstheme="majorHAnsi"/>
                <w:sz w:val="28"/>
                <w:szCs w:val="28"/>
                <w:lang w:val="en-US"/>
              </w:rPr>
              <w:t>t làm</w:t>
            </w:r>
            <w:r>
              <w:rPr>
                <w:rFonts w:asciiTheme="majorHAnsi" w:hAnsiTheme="majorHAnsi" w:cstheme="majorHAnsi"/>
                <w:sz w:val="28"/>
                <w:szCs w:val="28"/>
                <w:lang w:val="en-US"/>
              </w:rPr>
              <w:t xml:space="preserve"> che khuất nấm men hoặc các dạng giống sợi nấm. Xét nghiệm soi tươi huyết tắ</w:t>
            </w:r>
            <w:r w:rsidR="00BE0169">
              <w:rPr>
                <w:rFonts w:asciiTheme="majorHAnsi" w:hAnsiTheme="majorHAnsi" w:cstheme="majorHAnsi"/>
                <w:sz w:val="28"/>
                <w:szCs w:val="28"/>
                <w:lang w:val="en-US"/>
              </w:rPr>
              <w:t>ng tron</w:t>
            </w:r>
            <w:r>
              <w:rPr>
                <w:rFonts w:asciiTheme="majorHAnsi" w:hAnsiTheme="majorHAnsi" w:cstheme="majorHAnsi"/>
                <w:sz w:val="28"/>
                <w:szCs w:val="28"/>
                <w:lang w:val="en-US"/>
              </w:rPr>
              <w:t>g môi trường KOH cần phải đượ</w:t>
            </w:r>
            <w:r w:rsidR="00BE0169">
              <w:rPr>
                <w:rFonts w:asciiTheme="majorHAnsi" w:hAnsiTheme="majorHAnsi" w:cstheme="majorHAnsi"/>
                <w:sz w:val="28"/>
                <w:szCs w:val="28"/>
                <w:lang w:val="en-US"/>
              </w:rPr>
              <w:t>c t</w:t>
            </w:r>
            <w:r>
              <w:rPr>
                <w:rFonts w:asciiTheme="majorHAnsi" w:hAnsiTheme="majorHAnsi" w:cstheme="majorHAnsi"/>
                <w:sz w:val="28"/>
                <w:szCs w:val="28"/>
                <w:lang w:val="en-US"/>
              </w:rPr>
              <w:t xml:space="preserve">iến hành đối với tất cả phụ nữ có các dấu hiệu hoặc triệu chứng của VCC, và những phụ nữ có kết quả dương tính cần được điều trị. Đối với những người có kết quả soi tươi huyết trắng âm tính nhưng có các dấu hiệu hoặc triệu chứng, cần xét đến phương pháp </w:t>
            </w:r>
            <w:r w:rsidR="00BE0169">
              <w:rPr>
                <w:rFonts w:asciiTheme="majorHAnsi" w:hAnsiTheme="majorHAnsi" w:cstheme="majorHAnsi"/>
                <w:sz w:val="28"/>
                <w:szCs w:val="28"/>
                <w:lang w:val="en-US"/>
              </w:rPr>
              <w:t>xét nghiệm</w:t>
            </w:r>
            <w:r>
              <w:rPr>
                <w:rFonts w:asciiTheme="majorHAnsi" w:hAnsiTheme="majorHAnsi" w:cstheme="majorHAnsi"/>
                <w:sz w:val="28"/>
                <w:szCs w:val="28"/>
                <w:lang w:val="en-US"/>
              </w:rPr>
              <w:t xml:space="preserve"> </w:t>
            </w:r>
            <w:r w:rsidRPr="00FE07F2">
              <w:rPr>
                <w:rFonts w:asciiTheme="majorHAnsi" w:hAnsiTheme="majorHAnsi" w:cstheme="majorHAnsi"/>
                <w:sz w:val="28"/>
                <w:szCs w:val="28"/>
              </w:rPr>
              <w:t>Candida</w:t>
            </w:r>
            <w:r>
              <w:rPr>
                <w:rFonts w:asciiTheme="majorHAnsi" w:hAnsiTheme="majorHAnsi" w:cstheme="majorHAnsi"/>
                <w:sz w:val="28"/>
                <w:szCs w:val="28"/>
                <w:lang w:val="en-US"/>
              </w:rPr>
              <w:t xml:space="preserve"> </w:t>
            </w:r>
            <w:r w:rsidR="00BE0169">
              <w:rPr>
                <w:rFonts w:asciiTheme="majorHAnsi" w:hAnsiTheme="majorHAnsi" w:cstheme="majorHAnsi"/>
                <w:sz w:val="28"/>
                <w:szCs w:val="28"/>
                <w:lang w:val="en-US"/>
              </w:rPr>
              <w:t>trong</w:t>
            </w:r>
            <w:r>
              <w:rPr>
                <w:rFonts w:asciiTheme="majorHAnsi" w:hAnsiTheme="majorHAnsi" w:cstheme="majorHAnsi"/>
                <w:sz w:val="28"/>
                <w:szCs w:val="28"/>
                <w:lang w:val="en-US"/>
              </w:rPr>
              <w:t xml:space="preserve"> âm đạo. Nếu không thể thực hiện </w:t>
            </w:r>
            <w:r w:rsidR="00BE0169">
              <w:rPr>
                <w:rFonts w:asciiTheme="majorHAnsi" w:hAnsiTheme="majorHAnsi" w:cstheme="majorHAnsi"/>
                <w:sz w:val="28"/>
                <w:szCs w:val="28"/>
                <w:lang w:val="en-US"/>
              </w:rPr>
              <w:t>xét nghiệm</w:t>
            </w:r>
            <w:r>
              <w:rPr>
                <w:rFonts w:asciiTheme="majorHAnsi" w:hAnsiTheme="majorHAnsi" w:cstheme="majorHAnsi"/>
                <w:sz w:val="28"/>
                <w:szCs w:val="28"/>
                <w:lang w:val="en-US"/>
              </w:rPr>
              <w:t xml:space="preserve"> </w:t>
            </w:r>
            <w:r w:rsidRPr="00FE07F2">
              <w:rPr>
                <w:rFonts w:asciiTheme="majorHAnsi" w:hAnsiTheme="majorHAnsi" w:cstheme="majorHAnsi"/>
                <w:sz w:val="28"/>
                <w:szCs w:val="28"/>
              </w:rPr>
              <w:t>Candida</w:t>
            </w:r>
            <w:r w:rsidR="00BE0169">
              <w:rPr>
                <w:rFonts w:asciiTheme="majorHAnsi" w:hAnsiTheme="majorHAnsi" w:cstheme="majorHAnsi"/>
                <w:sz w:val="28"/>
                <w:szCs w:val="28"/>
                <w:lang w:val="en-US"/>
              </w:rPr>
              <w:t xml:space="preserve"> trong âm đạo</w:t>
            </w:r>
            <w:r>
              <w:rPr>
                <w:rFonts w:asciiTheme="majorHAnsi" w:hAnsiTheme="majorHAnsi" w:cstheme="majorHAnsi"/>
                <w:sz w:val="28"/>
                <w:szCs w:val="28"/>
                <w:lang w:val="en-US"/>
              </w:rPr>
              <w:t xml:space="preserve"> đối với những phụ nữ này, cần xét đến biện pháp điều trị theo kinh nghiệm. Xác định </w:t>
            </w:r>
            <w:r w:rsidRPr="00FE07F2">
              <w:rPr>
                <w:rFonts w:asciiTheme="majorHAnsi" w:hAnsiTheme="majorHAnsi" w:cstheme="majorHAnsi"/>
                <w:sz w:val="28"/>
                <w:szCs w:val="28"/>
              </w:rPr>
              <w:t xml:space="preserve">Candida   </w:t>
            </w:r>
            <w:r>
              <w:rPr>
                <w:rFonts w:asciiTheme="majorHAnsi" w:hAnsiTheme="majorHAnsi" w:cstheme="majorHAnsi"/>
                <w:sz w:val="28"/>
                <w:szCs w:val="28"/>
                <w:lang w:val="en-US"/>
              </w:rPr>
              <w:t xml:space="preserve"> bằng cách nuôi cấy khi không có các triệu chứng hoặc dấu hiệu không phải là chỉ định điều trị,-bởi vì khoảng </w:t>
            </w:r>
            <w:r w:rsidRPr="00FE07F2">
              <w:rPr>
                <w:rFonts w:asciiTheme="majorHAnsi" w:hAnsiTheme="majorHAnsi" w:cstheme="majorHAnsi"/>
                <w:sz w:val="28"/>
                <w:szCs w:val="28"/>
              </w:rPr>
              <w:t>10%–20%</w:t>
            </w:r>
            <w:r>
              <w:rPr>
                <w:rFonts w:asciiTheme="majorHAnsi" w:hAnsiTheme="majorHAnsi" w:cstheme="majorHAnsi"/>
                <w:sz w:val="28"/>
                <w:szCs w:val="28"/>
                <w:lang w:val="en-US"/>
              </w:rPr>
              <w:t xml:space="preserve"> phụ nữ có chứa </w:t>
            </w:r>
            <w:r w:rsidRPr="00FE07F2">
              <w:rPr>
                <w:rFonts w:asciiTheme="majorHAnsi" w:hAnsiTheme="majorHAnsi" w:cstheme="majorHAnsi"/>
                <w:sz w:val="28"/>
                <w:szCs w:val="28"/>
              </w:rPr>
              <w:t>Candida sp.</w:t>
            </w:r>
            <w:r>
              <w:rPr>
                <w:rFonts w:asciiTheme="majorHAnsi" w:hAnsiTheme="majorHAnsi" w:cstheme="majorHAnsi"/>
                <w:sz w:val="28"/>
                <w:szCs w:val="28"/>
                <w:lang w:val="en-US"/>
              </w:rPr>
              <w:t xml:space="preserve"> và các loại nấm men khác trong âm đạo. Xét nghiệm nấm men </w:t>
            </w:r>
            <w:r>
              <w:rPr>
                <w:rFonts w:asciiTheme="majorHAnsi" w:hAnsiTheme="majorHAnsi" w:cstheme="majorHAnsi"/>
                <w:sz w:val="28"/>
                <w:szCs w:val="28"/>
                <w:lang w:val="en-US"/>
              </w:rPr>
              <w:lastRenderedPageBreak/>
              <w:t>bằng PCR chưa được FDA xác nhận</w:t>
            </w:r>
            <w:r w:rsidR="00BE0169">
              <w:rPr>
                <w:rFonts w:asciiTheme="majorHAnsi" w:hAnsiTheme="majorHAnsi" w:cstheme="majorHAnsi"/>
                <w:sz w:val="28"/>
                <w:szCs w:val="28"/>
                <w:lang w:val="en-US"/>
              </w:rPr>
              <w:t xml:space="preserve"> rõ</w:t>
            </w:r>
            <w:r>
              <w:rPr>
                <w:rFonts w:asciiTheme="majorHAnsi" w:hAnsiTheme="majorHAnsi" w:cstheme="majorHAnsi" w:hint="eastAsia"/>
                <w:sz w:val="28"/>
                <w:szCs w:val="28"/>
                <w:lang w:val="en-US"/>
              </w:rPr>
              <w:t xml:space="preserve">; nuôi cấy nấm men vẫn còn là tiêu chuẩn vàng để chuẩn đoán. VVC có thể xuất hiện đồng thời với các STD. Đa số các phụ nữ khỏe mạnh mắc VVC không biến chứng  không có </w:t>
            </w:r>
            <w:r>
              <w:rPr>
                <w:rFonts w:asciiTheme="majorHAnsi" w:hAnsiTheme="majorHAnsi" w:cstheme="majorHAnsi"/>
                <w:sz w:val="28"/>
                <w:szCs w:val="28"/>
                <w:lang w:val="en-US"/>
              </w:rPr>
              <w:t xml:space="preserve"> những yếu tố tiền đề có thể nhận biết được.</w:t>
            </w:r>
          </w:p>
          <w:p w:rsidR="00AB6649" w:rsidRDefault="00AB6649" w:rsidP="00FE07F2">
            <w:pPr>
              <w:jc w:val="both"/>
              <w:rPr>
                <w:rFonts w:asciiTheme="majorHAnsi" w:hAnsiTheme="majorHAnsi" w:cstheme="majorHAnsi"/>
                <w:sz w:val="28"/>
                <w:szCs w:val="28"/>
                <w:lang w:val="en-US"/>
              </w:rPr>
            </w:pPr>
            <w:r>
              <w:rPr>
                <w:rFonts w:asciiTheme="majorHAnsi" w:hAnsiTheme="majorHAnsi" w:cstheme="majorHAnsi"/>
                <w:sz w:val="28"/>
                <w:szCs w:val="28"/>
                <w:lang w:val="en-US"/>
              </w:rPr>
              <w:t>Điều trị</w:t>
            </w:r>
          </w:p>
          <w:p w:rsidR="00AB6649" w:rsidRDefault="00AB6649" w:rsidP="00FE07F2">
            <w:pPr>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Các phương pháp điều trị tại chỗ ngắn hạn (chẳng hạn như liều đơn hoặc trị liệu 1-3 ngày) có thể điều trị hiệu quả VCC không biến chứng.  Thuốc azole bôi tại chỗ có hiệu quả hơn </w:t>
            </w:r>
            <w:r w:rsidRPr="00FE07F2">
              <w:rPr>
                <w:rFonts w:asciiTheme="majorHAnsi" w:hAnsiTheme="majorHAnsi" w:cstheme="majorHAnsi"/>
                <w:sz w:val="28"/>
                <w:szCs w:val="28"/>
              </w:rPr>
              <w:t>nystatin</w:t>
            </w:r>
            <w:r>
              <w:rPr>
                <w:rFonts w:asciiTheme="majorHAnsi" w:hAnsiTheme="majorHAnsi" w:cstheme="majorHAnsi"/>
                <w:sz w:val="28"/>
                <w:szCs w:val="28"/>
                <w:lang w:val="en-US"/>
              </w:rPr>
              <w:t xml:space="preserve">. Điều trị bằng </w:t>
            </w:r>
            <w:r w:rsidRPr="00FE07F2">
              <w:rPr>
                <w:rFonts w:asciiTheme="majorHAnsi" w:hAnsiTheme="majorHAnsi" w:cstheme="majorHAnsi"/>
                <w:sz w:val="28"/>
                <w:szCs w:val="28"/>
              </w:rPr>
              <w:t>azole</w:t>
            </w:r>
            <w:r>
              <w:rPr>
                <w:rFonts w:asciiTheme="majorHAnsi" w:hAnsiTheme="majorHAnsi" w:cstheme="majorHAnsi"/>
                <w:sz w:val="28"/>
                <w:szCs w:val="28"/>
                <w:lang w:val="en-US"/>
              </w:rPr>
              <w:t xml:space="preserve"> giúp giảm triệu chứng và </w:t>
            </w:r>
            <w:r w:rsidR="00573B7B">
              <w:rPr>
                <w:rFonts w:asciiTheme="majorHAnsi" w:hAnsiTheme="majorHAnsi" w:cstheme="majorHAnsi"/>
                <w:sz w:val="28"/>
                <w:szCs w:val="28"/>
                <w:lang w:val="en-US"/>
              </w:rPr>
              <w:t>kết quả xét nghiệm</w:t>
            </w:r>
            <w:r>
              <w:rPr>
                <w:rFonts w:asciiTheme="majorHAnsi" w:hAnsiTheme="majorHAnsi" w:cstheme="majorHAnsi"/>
                <w:sz w:val="28"/>
                <w:szCs w:val="28"/>
                <w:lang w:val="en-US"/>
              </w:rPr>
              <w:t xml:space="preserve"> âm tính trong </w:t>
            </w:r>
            <w:r w:rsidRPr="00FE07F2">
              <w:rPr>
                <w:rFonts w:asciiTheme="majorHAnsi" w:hAnsiTheme="majorHAnsi" w:cstheme="majorHAnsi"/>
                <w:sz w:val="28"/>
                <w:szCs w:val="28"/>
              </w:rPr>
              <w:t>80%–90%</w:t>
            </w:r>
            <w:r>
              <w:rPr>
                <w:rFonts w:asciiTheme="majorHAnsi" w:hAnsiTheme="majorHAnsi" w:cstheme="majorHAnsi"/>
                <w:sz w:val="28"/>
                <w:szCs w:val="28"/>
                <w:lang w:val="en-US"/>
              </w:rPr>
              <w:t xml:space="preserve"> </w:t>
            </w:r>
            <w:r w:rsidR="00C91CE8">
              <w:rPr>
                <w:rFonts w:asciiTheme="majorHAnsi" w:hAnsiTheme="majorHAnsi" w:cstheme="majorHAnsi"/>
                <w:sz w:val="28"/>
                <w:szCs w:val="28"/>
                <w:lang w:val="en-US"/>
              </w:rPr>
              <w:t xml:space="preserve">bệnh nhân </w:t>
            </w:r>
            <w:r>
              <w:rPr>
                <w:rFonts w:asciiTheme="majorHAnsi" w:hAnsiTheme="majorHAnsi" w:cstheme="majorHAnsi"/>
                <w:sz w:val="28"/>
                <w:szCs w:val="28"/>
                <w:lang w:val="en-US"/>
              </w:rPr>
              <w:t>hoàn thành điều trị.</w:t>
            </w:r>
          </w:p>
          <w:p w:rsidR="00AB6649" w:rsidRDefault="00AB6649" w:rsidP="00FE07F2">
            <w:pPr>
              <w:jc w:val="both"/>
              <w:rPr>
                <w:rFonts w:asciiTheme="majorHAnsi" w:hAnsiTheme="majorHAnsi" w:cstheme="majorHAnsi"/>
                <w:sz w:val="28"/>
                <w:szCs w:val="28"/>
                <w:lang w:val="en-US"/>
              </w:rPr>
            </w:pPr>
            <w:r>
              <w:rPr>
                <w:rFonts w:asciiTheme="majorHAnsi" w:hAnsiTheme="majorHAnsi" w:cstheme="majorHAnsi"/>
                <w:sz w:val="28"/>
                <w:szCs w:val="28"/>
                <w:lang w:val="en-US"/>
              </w:rPr>
              <w:t>Phác đồ được khuyến cáo</w:t>
            </w:r>
          </w:p>
          <w:p w:rsidR="00AB6649" w:rsidRDefault="00AB6649" w:rsidP="00FE07F2">
            <w:pPr>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Các loại thuốc </w:t>
            </w:r>
            <w:r w:rsidR="00C35C3E">
              <w:rPr>
                <w:rFonts w:asciiTheme="majorHAnsi" w:hAnsiTheme="majorHAnsi" w:cstheme="majorHAnsi"/>
                <w:sz w:val="28"/>
                <w:szCs w:val="28"/>
                <w:lang w:val="en-US"/>
              </w:rPr>
              <w:t xml:space="preserve">dùng trong </w:t>
            </w:r>
            <w:r>
              <w:rPr>
                <w:rFonts w:asciiTheme="majorHAnsi" w:hAnsiTheme="majorHAnsi" w:cstheme="majorHAnsi"/>
                <w:sz w:val="28"/>
                <w:szCs w:val="28"/>
                <w:lang w:val="en-US"/>
              </w:rPr>
              <w:t>âm đạo không cần kê đơn:</w:t>
            </w:r>
          </w:p>
          <w:p w:rsidR="00AB6649" w:rsidRPr="00935957" w:rsidRDefault="00AB6649" w:rsidP="00935957">
            <w:pPr>
              <w:jc w:val="both"/>
              <w:rPr>
                <w:rFonts w:asciiTheme="majorHAnsi" w:hAnsiTheme="majorHAnsi" w:cstheme="majorHAnsi"/>
                <w:sz w:val="28"/>
                <w:szCs w:val="28"/>
                <w:lang w:val="en-US"/>
              </w:rPr>
            </w:pPr>
            <w:r>
              <w:rPr>
                <w:rFonts w:asciiTheme="majorHAnsi" w:hAnsiTheme="majorHAnsi" w:cstheme="majorHAnsi"/>
                <w:sz w:val="28"/>
                <w:szCs w:val="28"/>
              </w:rPr>
              <w:t>•</w:t>
            </w:r>
            <w:r>
              <w:rPr>
                <w:rFonts w:asciiTheme="majorHAnsi" w:hAnsiTheme="majorHAnsi" w:cstheme="majorHAnsi"/>
                <w:sz w:val="28"/>
                <w:szCs w:val="28"/>
                <w:lang w:val="en-US"/>
              </w:rPr>
              <w:t xml:space="preserve"> Kem </w:t>
            </w:r>
            <w:r w:rsidRPr="00FE07F2">
              <w:rPr>
                <w:rFonts w:asciiTheme="majorHAnsi" w:hAnsiTheme="majorHAnsi" w:cstheme="majorHAnsi"/>
                <w:sz w:val="28"/>
                <w:szCs w:val="28"/>
              </w:rPr>
              <w:t xml:space="preserve">Clotrimazole 1% 5 g </w:t>
            </w:r>
            <w:r>
              <w:rPr>
                <w:rFonts w:asciiTheme="majorHAnsi" w:hAnsiTheme="majorHAnsi" w:cstheme="majorHAnsi"/>
                <w:sz w:val="28"/>
                <w:szCs w:val="28"/>
                <w:lang w:val="en-US"/>
              </w:rPr>
              <w:t>dùng trong âm đạo hằng ngày trong</w:t>
            </w:r>
            <w:r>
              <w:rPr>
                <w:rFonts w:asciiTheme="majorHAnsi" w:hAnsiTheme="majorHAnsi" w:cstheme="majorHAnsi"/>
                <w:sz w:val="28"/>
                <w:szCs w:val="28"/>
              </w:rPr>
              <w:t xml:space="preserve"> 7–14 </w:t>
            </w:r>
            <w:r>
              <w:rPr>
                <w:rFonts w:asciiTheme="majorHAnsi" w:hAnsiTheme="majorHAnsi" w:cstheme="majorHAnsi"/>
                <w:sz w:val="28"/>
                <w:szCs w:val="28"/>
                <w:lang w:val="en-US"/>
              </w:rPr>
              <w:t>ngày</w:t>
            </w:r>
          </w:p>
          <w:p w:rsidR="00AB6649" w:rsidRPr="00935957" w:rsidRDefault="00AB6649" w:rsidP="00935957">
            <w:pPr>
              <w:jc w:val="both"/>
              <w:rPr>
                <w:rFonts w:asciiTheme="majorHAnsi" w:hAnsiTheme="majorHAnsi" w:cstheme="majorHAnsi"/>
                <w:sz w:val="28"/>
                <w:szCs w:val="28"/>
                <w:lang w:val="en-US"/>
              </w:rPr>
            </w:pPr>
            <w:r>
              <w:rPr>
                <w:rFonts w:asciiTheme="majorHAnsi" w:hAnsiTheme="majorHAnsi" w:cstheme="majorHAnsi"/>
                <w:sz w:val="28"/>
                <w:szCs w:val="28"/>
                <w:lang w:val="en-US"/>
              </w:rPr>
              <w:t>HOẶC</w:t>
            </w:r>
          </w:p>
          <w:p w:rsidR="00AB6649" w:rsidRPr="00E93D67" w:rsidRDefault="00AB6649" w:rsidP="00935957">
            <w:pPr>
              <w:jc w:val="both"/>
              <w:rPr>
                <w:rFonts w:asciiTheme="majorHAnsi" w:hAnsiTheme="majorHAnsi" w:cstheme="majorHAnsi"/>
                <w:sz w:val="28"/>
                <w:szCs w:val="28"/>
                <w:lang w:val="en-US"/>
              </w:rPr>
            </w:pPr>
            <w:r>
              <w:rPr>
                <w:rFonts w:asciiTheme="majorHAnsi" w:hAnsiTheme="majorHAnsi" w:cstheme="majorHAnsi"/>
                <w:sz w:val="28"/>
                <w:szCs w:val="28"/>
              </w:rPr>
              <w:t xml:space="preserve">•Kem </w:t>
            </w:r>
            <w:r w:rsidRPr="00FE07F2">
              <w:rPr>
                <w:rFonts w:asciiTheme="majorHAnsi" w:hAnsiTheme="majorHAnsi" w:cstheme="majorHAnsi"/>
                <w:sz w:val="28"/>
                <w:szCs w:val="28"/>
              </w:rPr>
              <w:t xml:space="preserve">Clotrimazole 2% 5 g </w:t>
            </w:r>
            <w:r>
              <w:rPr>
                <w:rFonts w:asciiTheme="majorHAnsi" w:hAnsiTheme="majorHAnsi" w:cstheme="majorHAnsi"/>
                <w:sz w:val="28"/>
                <w:szCs w:val="28"/>
                <w:lang w:val="en-US"/>
              </w:rPr>
              <w:t>dùng trong âm đạo hằng ngày trong</w:t>
            </w:r>
            <w:r w:rsidRPr="00FE07F2">
              <w:rPr>
                <w:rFonts w:asciiTheme="majorHAnsi" w:hAnsiTheme="majorHAnsi" w:cstheme="majorHAnsi"/>
                <w:sz w:val="28"/>
                <w:szCs w:val="28"/>
              </w:rPr>
              <w:t xml:space="preserve"> 3 </w:t>
            </w:r>
            <w:r>
              <w:rPr>
                <w:rFonts w:asciiTheme="majorHAnsi" w:hAnsiTheme="majorHAnsi" w:cstheme="majorHAnsi"/>
                <w:sz w:val="28"/>
                <w:szCs w:val="28"/>
                <w:lang w:val="en-US"/>
              </w:rPr>
              <w:t>ngày</w:t>
            </w:r>
          </w:p>
          <w:p w:rsidR="00AB6649" w:rsidRPr="00E93D67" w:rsidRDefault="00AB6649" w:rsidP="00935957">
            <w:pPr>
              <w:jc w:val="both"/>
              <w:rPr>
                <w:rFonts w:asciiTheme="majorHAnsi" w:hAnsiTheme="majorHAnsi" w:cstheme="majorHAnsi"/>
                <w:sz w:val="28"/>
                <w:szCs w:val="28"/>
                <w:lang w:val="en-US"/>
              </w:rPr>
            </w:pPr>
            <w:r>
              <w:rPr>
                <w:rFonts w:asciiTheme="majorHAnsi" w:hAnsiTheme="majorHAnsi" w:cstheme="majorHAnsi"/>
                <w:sz w:val="28"/>
                <w:szCs w:val="28"/>
                <w:lang w:val="en-US"/>
              </w:rPr>
              <w:t>HOẶC</w:t>
            </w:r>
          </w:p>
          <w:p w:rsidR="00AB6649" w:rsidRPr="00FE07F2" w:rsidRDefault="00AB6649" w:rsidP="00935957">
            <w:pPr>
              <w:jc w:val="both"/>
              <w:rPr>
                <w:rFonts w:asciiTheme="majorHAnsi" w:hAnsiTheme="majorHAnsi" w:cstheme="majorHAnsi"/>
                <w:sz w:val="28"/>
                <w:szCs w:val="28"/>
              </w:rPr>
            </w:pPr>
            <w:r>
              <w:rPr>
                <w:rFonts w:asciiTheme="majorHAnsi" w:hAnsiTheme="majorHAnsi" w:cstheme="majorHAnsi"/>
                <w:sz w:val="28"/>
                <w:szCs w:val="28"/>
              </w:rPr>
              <w:t>•</w:t>
            </w:r>
            <w:r>
              <w:rPr>
                <w:rFonts w:asciiTheme="majorHAnsi" w:hAnsiTheme="majorHAnsi" w:cstheme="majorHAnsi"/>
                <w:sz w:val="28"/>
                <w:szCs w:val="28"/>
                <w:lang w:val="en-US"/>
              </w:rPr>
              <w:t xml:space="preserve"> Kem </w:t>
            </w:r>
            <w:r w:rsidRPr="00FE07F2">
              <w:rPr>
                <w:rFonts w:asciiTheme="majorHAnsi" w:hAnsiTheme="majorHAnsi" w:cstheme="majorHAnsi"/>
                <w:sz w:val="28"/>
                <w:szCs w:val="28"/>
              </w:rPr>
              <w:t xml:space="preserve">Miconazole 2% 5 g </w:t>
            </w:r>
            <w:r>
              <w:rPr>
                <w:rFonts w:asciiTheme="majorHAnsi" w:hAnsiTheme="majorHAnsi" w:cstheme="majorHAnsi"/>
                <w:sz w:val="28"/>
                <w:szCs w:val="28"/>
                <w:lang w:val="en-US"/>
              </w:rPr>
              <w:t>dùng trong âm đạo hằng ngày trong 7 ngày</w:t>
            </w:r>
          </w:p>
          <w:p w:rsidR="00AB6649" w:rsidRPr="00E93D67" w:rsidRDefault="00AB6649" w:rsidP="00935957">
            <w:pPr>
              <w:jc w:val="both"/>
              <w:rPr>
                <w:rFonts w:asciiTheme="majorHAnsi" w:hAnsiTheme="majorHAnsi" w:cstheme="majorHAnsi"/>
                <w:sz w:val="28"/>
                <w:szCs w:val="28"/>
                <w:lang w:val="en-US"/>
              </w:rPr>
            </w:pPr>
            <w:r>
              <w:rPr>
                <w:rFonts w:asciiTheme="majorHAnsi" w:hAnsiTheme="majorHAnsi" w:cstheme="majorHAnsi"/>
                <w:sz w:val="28"/>
                <w:szCs w:val="28"/>
                <w:lang w:val="en-US"/>
              </w:rPr>
              <w:t>HOẶC</w:t>
            </w:r>
          </w:p>
          <w:p w:rsidR="00AB6649" w:rsidRDefault="00AB6649" w:rsidP="00935957">
            <w:pPr>
              <w:jc w:val="both"/>
              <w:rPr>
                <w:rFonts w:asciiTheme="majorHAnsi" w:hAnsiTheme="majorHAnsi" w:cstheme="majorHAnsi"/>
                <w:sz w:val="28"/>
                <w:szCs w:val="28"/>
                <w:lang w:val="en-US"/>
              </w:rPr>
            </w:pPr>
            <w:r>
              <w:rPr>
                <w:rFonts w:asciiTheme="majorHAnsi" w:hAnsiTheme="majorHAnsi" w:cstheme="majorHAnsi"/>
                <w:sz w:val="28"/>
                <w:szCs w:val="28"/>
              </w:rPr>
              <w:t>•</w:t>
            </w:r>
            <w:r>
              <w:rPr>
                <w:rFonts w:asciiTheme="majorHAnsi" w:hAnsiTheme="majorHAnsi" w:cstheme="majorHAnsi"/>
                <w:sz w:val="28"/>
                <w:szCs w:val="28"/>
                <w:lang w:val="en-US"/>
              </w:rPr>
              <w:t xml:space="preserve">Kem </w:t>
            </w:r>
            <w:r w:rsidRPr="00FE07F2">
              <w:rPr>
                <w:rFonts w:asciiTheme="majorHAnsi" w:hAnsiTheme="majorHAnsi" w:cstheme="majorHAnsi"/>
                <w:sz w:val="28"/>
                <w:szCs w:val="28"/>
              </w:rPr>
              <w:t xml:space="preserve">Miconazole 4% 5 g </w:t>
            </w:r>
            <w:r>
              <w:rPr>
                <w:rFonts w:asciiTheme="majorHAnsi" w:hAnsiTheme="majorHAnsi" w:cstheme="majorHAnsi"/>
                <w:sz w:val="28"/>
                <w:szCs w:val="28"/>
                <w:lang w:val="en-US"/>
              </w:rPr>
              <w:t>dùng trong âm đạo hằng ngày trong 3 ngày</w:t>
            </w:r>
          </w:p>
          <w:p w:rsidR="00AB6649" w:rsidRPr="00E93D67" w:rsidRDefault="00AB6649" w:rsidP="00935957">
            <w:pPr>
              <w:jc w:val="both"/>
              <w:rPr>
                <w:rFonts w:asciiTheme="majorHAnsi" w:hAnsiTheme="majorHAnsi" w:cstheme="majorHAnsi"/>
                <w:sz w:val="28"/>
                <w:szCs w:val="28"/>
                <w:lang w:val="en-US"/>
              </w:rPr>
            </w:pPr>
            <w:r>
              <w:rPr>
                <w:rFonts w:asciiTheme="majorHAnsi" w:hAnsiTheme="majorHAnsi" w:cstheme="majorHAnsi"/>
                <w:sz w:val="28"/>
                <w:szCs w:val="28"/>
                <w:lang w:val="en-US"/>
              </w:rPr>
              <w:t>HOẶC</w:t>
            </w:r>
          </w:p>
          <w:p w:rsidR="00AB6649" w:rsidRPr="00FE07F2" w:rsidRDefault="00AB6649" w:rsidP="00935957">
            <w:pPr>
              <w:jc w:val="both"/>
              <w:rPr>
                <w:rFonts w:asciiTheme="majorHAnsi" w:hAnsiTheme="majorHAnsi" w:cstheme="majorHAnsi"/>
                <w:sz w:val="28"/>
                <w:szCs w:val="28"/>
              </w:rPr>
            </w:pPr>
            <w:r w:rsidRPr="00FE07F2">
              <w:rPr>
                <w:rFonts w:asciiTheme="majorHAnsi" w:hAnsiTheme="majorHAnsi" w:cstheme="majorHAnsi"/>
                <w:sz w:val="28"/>
                <w:szCs w:val="28"/>
              </w:rPr>
              <w:t>•</w:t>
            </w:r>
            <w:r w:rsidRPr="00FE07F2">
              <w:rPr>
                <w:rFonts w:asciiTheme="majorHAnsi" w:hAnsiTheme="majorHAnsi" w:cstheme="majorHAnsi"/>
                <w:sz w:val="28"/>
                <w:szCs w:val="28"/>
              </w:rPr>
              <w:tab/>
              <w:t xml:space="preserve">Miconazole 100 mg </w:t>
            </w:r>
            <w:r w:rsidR="00C35C3E">
              <w:rPr>
                <w:rFonts w:asciiTheme="majorHAnsi" w:hAnsiTheme="majorHAnsi" w:cstheme="majorHAnsi"/>
                <w:sz w:val="28"/>
                <w:szCs w:val="28"/>
                <w:lang w:val="en-US"/>
              </w:rPr>
              <w:t>đặt</w:t>
            </w:r>
            <w:r>
              <w:rPr>
                <w:rFonts w:asciiTheme="majorHAnsi" w:hAnsiTheme="majorHAnsi" w:cstheme="majorHAnsi"/>
                <w:sz w:val="28"/>
                <w:szCs w:val="28"/>
                <w:lang w:val="en-US"/>
              </w:rPr>
              <w:t xml:space="preserve"> vào âm đạo</w:t>
            </w:r>
            <w:r w:rsidRPr="00FE07F2">
              <w:rPr>
                <w:rFonts w:asciiTheme="majorHAnsi" w:hAnsiTheme="majorHAnsi" w:cstheme="majorHAnsi"/>
                <w:sz w:val="28"/>
                <w:szCs w:val="28"/>
              </w:rPr>
              <w:t xml:space="preserve">, </w:t>
            </w:r>
            <w:r>
              <w:rPr>
                <w:rFonts w:asciiTheme="majorHAnsi" w:hAnsiTheme="majorHAnsi" w:cstheme="majorHAnsi"/>
                <w:sz w:val="28"/>
                <w:szCs w:val="28"/>
                <w:lang w:val="en-US"/>
              </w:rPr>
              <w:t>một lần một ngày trong 7 ngày</w:t>
            </w:r>
          </w:p>
          <w:p w:rsidR="00AB6649" w:rsidRPr="00E93D67" w:rsidRDefault="00AB6649" w:rsidP="00935957">
            <w:pPr>
              <w:jc w:val="both"/>
              <w:rPr>
                <w:rFonts w:asciiTheme="majorHAnsi" w:hAnsiTheme="majorHAnsi" w:cstheme="majorHAnsi"/>
                <w:sz w:val="28"/>
                <w:szCs w:val="28"/>
                <w:lang w:val="en-US"/>
              </w:rPr>
            </w:pPr>
            <w:r>
              <w:rPr>
                <w:rFonts w:asciiTheme="majorHAnsi" w:hAnsiTheme="majorHAnsi" w:cstheme="majorHAnsi"/>
                <w:sz w:val="28"/>
                <w:szCs w:val="28"/>
                <w:lang w:val="en-US"/>
              </w:rPr>
              <w:t>HOẶC</w:t>
            </w:r>
          </w:p>
          <w:p w:rsidR="00330E30" w:rsidRDefault="00330E30" w:rsidP="00935957">
            <w:pPr>
              <w:jc w:val="both"/>
              <w:rPr>
                <w:rFonts w:asciiTheme="majorHAnsi" w:hAnsiTheme="majorHAnsi" w:cstheme="majorHAnsi"/>
                <w:sz w:val="28"/>
                <w:szCs w:val="28"/>
                <w:lang w:val="en-US"/>
              </w:rPr>
            </w:pPr>
          </w:p>
          <w:p w:rsidR="00AB6649" w:rsidRPr="00E93D67" w:rsidRDefault="00AB6649" w:rsidP="00935957">
            <w:pPr>
              <w:jc w:val="both"/>
              <w:rPr>
                <w:rFonts w:asciiTheme="majorHAnsi" w:hAnsiTheme="majorHAnsi" w:cstheme="majorHAnsi"/>
                <w:sz w:val="28"/>
                <w:szCs w:val="28"/>
                <w:lang w:val="en-US"/>
              </w:rPr>
            </w:pPr>
            <w:r w:rsidRPr="00FE07F2">
              <w:rPr>
                <w:rFonts w:asciiTheme="majorHAnsi" w:hAnsiTheme="majorHAnsi" w:cstheme="majorHAnsi"/>
                <w:sz w:val="28"/>
                <w:szCs w:val="28"/>
              </w:rPr>
              <w:t>•</w:t>
            </w:r>
            <w:r w:rsidRPr="00FE07F2">
              <w:rPr>
                <w:rFonts w:asciiTheme="majorHAnsi" w:hAnsiTheme="majorHAnsi" w:cstheme="majorHAnsi"/>
                <w:sz w:val="28"/>
                <w:szCs w:val="28"/>
              </w:rPr>
              <w:tab/>
              <w:t xml:space="preserve">Miconazole 200 mg </w:t>
            </w:r>
            <w:r>
              <w:rPr>
                <w:rFonts w:asciiTheme="majorHAnsi" w:hAnsiTheme="majorHAnsi" w:cstheme="majorHAnsi"/>
                <w:sz w:val="28"/>
                <w:szCs w:val="28"/>
                <w:lang w:val="en-US"/>
              </w:rPr>
              <w:t>nhét vào âm đạo</w:t>
            </w:r>
            <w:r w:rsidRPr="00FE07F2">
              <w:rPr>
                <w:rFonts w:asciiTheme="majorHAnsi" w:hAnsiTheme="majorHAnsi" w:cstheme="majorHAnsi"/>
                <w:sz w:val="28"/>
                <w:szCs w:val="28"/>
              </w:rPr>
              <w:t xml:space="preserve">, </w:t>
            </w:r>
            <w:r>
              <w:rPr>
                <w:rFonts w:asciiTheme="majorHAnsi" w:hAnsiTheme="majorHAnsi" w:cstheme="majorHAnsi"/>
                <w:sz w:val="28"/>
                <w:szCs w:val="28"/>
                <w:lang w:val="en-US"/>
              </w:rPr>
              <w:t>một lần nhét trong 3 ngày</w:t>
            </w:r>
          </w:p>
          <w:p w:rsidR="00AB6649" w:rsidRPr="00E93D67" w:rsidRDefault="00AB6649" w:rsidP="00935957">
            <w:pPr>
              <w:jc w:val="both"/>
              <w:rPr>
                <w:rFonts w:asciiTheme="majorHAnsi" w:hAnsiTheme="majorHAnsi" w:cstheme="majorHAnsi"/>
                <w:sz w:val="28"/>
                <w:szCs w:val="28"/>
                <w:lang w:val="en-US"/>
              </w:rPr>
            </w:pPr>
            <w:r>
              <w:rPr>
                <w:rFonts w:asciiTheme="majorHAnsi" w:hAnsiTheme="majorHAnsi" w:cstheme="majorHAnsi"/>
                <w:sz w:val="28"/>
                <w:szCs w:val="28"/>
                <w:lang w:val="en-US"/>
              </w:rPr>
              <w:t>HOẶC</w:t>
            </w:r>
          </w:p>
          <w:p w:rsidR="00AB6649" w:rsidRPr="00FE07F2" w:rsidRDefault="00AB6649" w:rsidP="00935957">
            <w:pPr>
              <w:jc w:val="both"/>
              <w:rPr>
                <w:rFonts w:asciiTheme="majorHAnsi" w:hAnsiTheme="majorHAnsi" w:cstheme="majorHAnsi"/>
                <w:sz w:val="28"/>
                <w:szCs w:val="28"/>
              </w:rPr>
            </w:pPr>
            <w:r w:rsidRPr="00FE07F2">
              <w:rPr>
                <w:rFonts w:asciiTheme="majorHAnsi" w:hAnsiTheme="majorHAnsi" w:cstheme="majorHAnsi"/>
                <w:sz w:val="28"/>
                <w:szCs w:val="28"/>
              </w:rPr>
              <w:t>•</w:t>
            </w:r>
            <w:r w:rsidRPr="00FE07F2">
              <w:rPr>
                <w:rFonts w:asciiTheme="majorHAnsi" w:hAnsiTheme="majorHAnsi" w:cstheme="majorHAnsi"/>
                <w:sz w:val="28"/>
                <w:szCs w:val="28"/>
              </w:rPr>
              <w:tab/>
              <w:t xml:space="preserve">Miconazole 1,200 mg </w:t>
            </w:r>
            <w:r>
              <w:rPr>
                <w:rFonts w:asciiTheme="majorHAnsi" w:hAnsiTheme="majorHAnsi" w:cstheme="majorHAnsi"/>
                <w:sz w:val="28"/>
                <w:szCs w:val="28"/>
                <w:lang w:val="en-US"/>
              </w:rPr>
              <w:t>nhét vào âm đạo</w:t>
            </w:r>
            <w:r w:rsidRPr="00FE07F2">
              <w:rPr>
                <w:rFonts w:asciiTheme="majorHAnsi" w:hAnsiTheme="majorHAnsi" w:cstheme="majorHAnsi"/>
                <w:sz w:val="28"/>
                <w:szCs w:val="28"/>
              </w:rPr>
              <w:t xml:space="preserve">, </w:t>
            </w:r>
            <w:r>
              <w:rPr>
                <w:rFonts w:asciiTheme="majorHAnsi" w:hAnsiTheme="majorHAnsi" w:cstheme="majorHAnsi"/>
                <w:sz w:val="28"/>
                <w:szCs w:val="28"/>
                <w:lang w:val="en-US"/>
              </w:rPr>
              <w:t>một lần nhét trong 1 ngày</w:t>
            </w:r>
          </w:p>
          <w:p w:rsidR="00AB6649" w:rsidRPr="00E93D67" w:rsidRDefault="00AB6649" w:rsidP="00935957">
            <w:pPr>
              <w:jc w:val="both"/>
              <w:rPr>
                <w:rFonts w:asciiTheme="majorHAnsi" w:hAnsiTheme="majorHAnsi" w:cstheme="majorHAnsi"/>
                <w:sz w:val="28"/>
                <w:szCs w:val="28"/>
                <w:lang w:val="en-US"/>
              </w:rPr>
            </w:pPr>
            <w:r>
              <w:rPr>
                <w:rFonts w:asciiTheme="majorHAnsi" w:hAnsiTheme="majorHAnsi" w:cstheme="majorHAnsi"/>
                <w:sz w:val="28"/>
                <w:szCs w:val="28"/>
                <w:lang w:val="en-US"/>
              </w:rPr>
              <w:t>HOẶC</w:t>
            </w:r>
          </w:p>
          <w:p w:rsidR="00AB6649" w:rsidRPr="00FE07F2" w:rsidRDefault="00AB6649" w:rsidP="00935957">
            <w:pPr>
              <w:jc w:val="both"/>
              <w:rPr>
                <w:rFonts w:asciiTheme="majorHAnsi" w:hAnsiTheme="majorHAnsi" w:cstheme="majorHAnsi"/>
                <w:sz w:val="28"/>
                <w:szCs w:val="28"/>
              </w:rPr>
            </w:pPr>
            <w:r w:rsidRPr="00FE07F2">
              <w:rPr>
                <w:rFonts w:asciiTheme="majorHAnsi" w:hAnsiTheme="majorHAnsi" w:cstheme="majorHAnsi"/>
                <w:sz w:val="28"/>
                <w:szCs w:val="28"/>
              </w:rPr>
              <w:t>•</w:t>
            </w:r>
            <w:r w:rsidRPr="00FE07F2">
              <w:rPr>
                <w:rFonts w:asciiTheme="majorHAnsi" w:hAnsiTheme="majorHAnsi" w:cstheme="majorHAnsi"/>
                <w:sz w:val="28"/>
                <w:szCs w:val="28"/>
              </w:rPr>
              <w:tab/>
            </w:r>
            <w:r>
              <w:rPr>
                <w:rFonts w:asciiTheme="majorHAnsi" w:hAnsiTheme="majorHAnsi" w:cstheme="majorHAnsi"/>
                <w:sz w:val="28"/>
                <w:szCs w:val="28"/>
                <w:lang w:val="en-US"/>
              </w:rPr>
              <w:t xml:space="preserve">Thuốc mỡ </w:t>
            </w:r>
            <w:r>
              <w:rPr>
                <w:rFonts w:asciiTheme="majorHAnsi" w:hAnsiTheme="majorHAnsi" w:cstheme="majorHAnsi"/>
                <w:sz w:val="28"/>
                <w:szCs w:val="28"/>
              </w:rPr>
              <w:t xml:space="preserve">Tioconazole 6.5% </w:t>
            </w:r>
            <w:r w:rsidRPr="00FE07F2">
              <w:rPr>
                <w:rFonts w:asciiTheme="majorHAnsi" w:hAnsiTheme="majorHAnsi" w:cstheme="majorHAnsi"/>
                <w:sz w:val="28"/>
                <w:szCs w:val="28"/>
              </w:rPr>
              <w:t xml:space="preserve"> 5 </w:t>
            </w:r>
            <w:r w:rsidRPr="00FE07F2">
              <w:rPr>
                <w:rFonts w:asciiTheme="majorHAnsi" w:hAnsiTheme="majorHAnsi" w:cstheme="majorHAnsi"/>
                <w:sz w:val="28"/>
                <w:szCs w:val="28"/>
              </w:rPr>
              <w:lastRenderedPageBreak/>
              <w:t xml:space="preserve">g </w:t>
            </w:r>
            <w:r>
              <w:rPr>
                <w:rFonts w:asciiTheme="majorHAnsi" w:hAnsiTheme="majorHAnsi" w:cstheme="majorHAnsi"/>
                <w:sz w:val="28"/>
                <w:szCs w:val="28"/>
                <w:lang w:val="en-US"/>
              </w:rPr>
              <w:t>dùng trong âm đạo trong một lần duy nhất</w:t>
            </w:r>
          </w:p>
          <w:p w:rsidR="00AB6649" w:rsidRPr="00FE07F2" w:rsidRDefault="00AB6649" w:rsidP="00935957">
            <w:pPr>
              <w:jc w:val="both"/>
              <w:rPr>
                <w:rFonts w:asciiTheme="majorHAnsi" w:hAnsiTheme="majorHAnsi" w:cstheme="majorHAnsi"/>
                <w:sz w:val="28"/>
                <w:szCs w:val="28"/>
              </w:rPr>
            </w:pPr>
            <w:r>
              <w:rPr>
                <w:rFonts w:asciiTheme="majorHAnsi" w:hAnsiTheme="majorHAnsi" w:cstheme="majorHAnsi"/>
                <w:sz w:val="28"/>
                <w:szCs w:val="28"/>
                <w:lang w:val="en-US"/>
              </w:rPr>
              <w:t>Các loại thuốc dùng trong âm đạo theo toa</w:t>
            </w:r>
            <w:r w:rsidRPr="00FE07F2">
              <w:rPr>
                <w:rFonts w:asciiTheme="majorHAnsi" w:hAnsiTheme="majorHAnsi" w:cstheme="majorHAnsi"/>
                <w:sz w:val="28"/>
                <w:szCs w:val="28"/>
              </w:rPr>
              <w:t>:</w:t>
            </w:r>
          </w:p>
          <w:p w:rsidR="00AB6649" w:rsidRPr="00FE07F2" w:rsidRDefault="00AB6649" w:rsidP="00935957">
            <w:pPr>
              <w:jc w:val="both"/>
              <w:rPr>
                <w:rFonts w:asciiTheme="majorHAnsi" w:hAnsiTheme="majorHAnsi" w:cstheme="majorHAnsi"/>
                <w:sz w:val="28"/>
                <w:szCs w:val="28"/>
              </w:rPr>
            </w:pPr>
            <w:r>
              <w:rPr>
                <w:rFonts w:asciiTheme="majorHAnsi" w:hAnsiTheme="majorHAnsi" w:cstheme="majorHAnsi"/>
                <w:sz w:val="28"/>
                <w:szCs w:val="28"/>
              </w:rPr>
              <w:t>•</w:t>
            </w:r>
            <w:r>
              <w:rPr>
                <w:rFonts w:asciiTheme="majorHAnsi" w:hAnsiTheme="majorHAnsi" w:cstheme="majorHAnsi"/>
                <w:sz w:val="28"/>
                <w:szCs w:val="28"/>
                <w:lang w:val="en-US"/>
              </w:rPr>
              <w:t xml:space="preserve"> Kem </w:t>
            </w:r>
            <w:r>
              <w:rPr>
                <w:rFonts w:asciiTheme="majorHAnsi" w:hAnsiTheme="majorHAnsi" w:cstheme="majorHAnsi"/>
                <w:sz w:val="28"/>
                <w:szCs w:val="28"/>
              </w:rPr>
              <w:t xml:space="preserve">Butoconazole 2%  </w:t>
            </w:r>
            <w:r>
              <w:rPr>
                <w:rFonts w:asciiTheme="majorHAnsi" w:hAnsiTheme="majorHAnsi" w:cstheme="majorHAnsi"/>
                <w:sz w:val="28"/>
                <w:szCs w:val="28"/>
                <w:lang w:val="en-US"/>
              </w:rPr>
              <w:t>(sản phẩm kết dính sinh học đơn liều</w:t>
            </w:r>
            <w:r w:rsidRPr="00FE07F2">
              <w:rPr>
                <w:rFonts w:asciiTheme="majorHAnsi" w:hAnsiTheme="majorHAnsi" w:cstheme="majorHAnsi"/>
                <w:sz w:val="28"/>
                <w:szCs w:val="28"/>
              </w:rPr>
              <w:t xml:space="preserve">), 5 g </w:t>
            </w:r>
            <w:r>
              <w:rPr>
                <w:rFonts w:asciiTheme="majorHAnsi" w:hAnsiTheme="majorHAnsi" w:cstheme="majorHAnsi"/>
                <w:sz w:val="28"/>
                <w:szCs w:val="28"/>
                <w:lang w:val="en-US"/>
              </w:rPr>
              <w:t>sử dụng trong âm đạo một lần duy nhất</w:t>
            </w:r>
          </w:p>
          <w:p w:rsidR="00AB6649" w:rsidRPr="00EC0090" w:rsidRDefault="00AB6649" w:rsidP="00935957">
            <w:pPr>
              <w:jc w:val="both"/>
              <w:rPr>
                <w:rFonts w:asciiTheme="majorHAnsi" w:hAnsiTheme="majorHAnsi" w:cstheme="majorHAnsi"/>
                <w:sz w:val="28"/>
                <w:szCs w:val="28"/>
                <w:lang w:val="en-US"/>
              </w:rPr>
            </w:pPr>
            <w:r>
              <w:rPr>
                <w:rFonts w:asciiTheme="majorHAnsi" w:hAnsiTheme="majorHAnsi" w:cstheme="majorHAnsi"/>
                <w:sz w:val="28"/>
                <w:szCs w:val="28"/>
                <w:lang w:val="en-US"/>
              </w:rPr>
              <w:t>HOẶC</w:t>
            </w:r>
          </w:p>
          <w:p w:rsidR="00AB6649" w:rsidRPr="00FE07F2" w:rsidRDefault="00AB6649" w:rsidP="00935957">
            <w:pPr>
              <w:jc w:val="both"/>
              <w:rPr>
                <w:rFonts w:asciiTheme="majorHAnsi" w:hAnsiTheme="majorHAnsi" w:cstheme="majorHAnsi"/>
                <w:sz w:val="28"/>
                <w:szCs w:val="28"/>
              </w:rPr>
            </w:pPr>
            <w:r w:rsidRPr="00FE07F2">
              <w:rPr>
                <w:rFonts w:asciiTheme="majorHAnsi" w:hAnsiTheme="majorHAnsi" w:cstheme="majorHAnsi"/>
                <w:sz w:val="28"/>
                <w:szCs w:val="28"/>
              </w:rPr>
              <w:t>•</w:t>
            </w:r>
            <w:r w:rsidRPr="00FE07F2">
              <w:rPr>
                <w:rFonts w:asciiTheme="majorHAnsi" w:hAnsiTheme="majorHAnsi" w:cstheme="majorHAnsi"/>
                <w:sz w:val="28"/>
                <w:szCs w:val="28"/>
              </w:rPr>
              <w:tab/>
            </w:r>
            <w:r>
              <w:rPr>
                <w:rFonts w:asciiTheme="majorHAnsi" w:hAnsiTheme="majorHAnsi" w:cstheme="majorHAnsi"/>
                <w:sz w:val="28"/>
                <w:szCs w:val="28"/>
                <w:lang w:val="en-US"/>
              </w:rPr>
              <w:t xml:space="preserve">Kem </w:t>
            </w:r>
            <w:r>
              <w:rPr>
                <w:rFonts w:asciiTheme="majorHAnsi" w:hAnsiTheme="majorHAnsi" w:cstheme="majorHAnsi"/>
                <w:sz w:val="28"/>
                <w:szCs w:val="28"/>
              </w:rPr>
              <w:t xml:space="preserve">Terconazole 0.4% </w:t>
            </w:r>
            <w:r w:rsidRPr="00FE07F2">
              <w:rPr>
                <w:rFonts w:asciiTheme="majorHAnsi" w:hAnsiTheme="majorHAnsi" w:cstheme="majorHAnsi"/>
                <w:sz w:val="28"/>
                <w:szCs w:val="28"/>
              </w:rPr>
              <w:t xml:space="preserve"> 5 g </w:t>
            </w:r>
            <w:r>
              <w:rPr>
                <w:rFonts w:asciiTheme="majorHAnsi" w:hAnsiTheme="majorHAnsi" w:cstheme="majorHAnsi"/>
                <w:sz w:val="28"/>
                <w:szCs w:val="28"/>
                <w:lang w:val="en-US"/>
              </w:rPr>
              <w:t>dùng trong âm đạo hằng ngày trong 7 ngày</w:t>
            </w:r>
          </w:p>
          <w:p w:rsidR="00AB6649" w:rsidRPr="00EC0090" w:rsidRDefault="00AB6649" w:rsidP="00935957">
            <w:pPr>
              <w:jc w:val="both"/>
              <w:rPr>
                <w:rFonts w:asciiTheme="majorHAnsi" w:hAnsiTheme="majorHAnsi" w:cstheme="majorHAnsi"/>
                <w:sz w:val="28"/>
                <w:szCs w:val="28"/>
                <w:lang w:val="en-US"/>
              </w:rPr>
            </w:pPr>
            <w:r>
              <w:rPr>
                <w:rFonts w:asciiTheme="majorHAnsi" w:hAnsiTheme="majorHAnsi" w:cstheme="majorHAnsi"/>
                <w:sz w:val="28"/>
                <w:szCs w:val="28"/>
                <w:lang w:val="en-US"/>
              </w:rPr>
              <w:t>HOẶC</w:t>
            </w:r>
          </w:p>
          <w:p w:rsidR="00AB6649" w:rsidRPr="00FE07F2" w:rsidRDefault="00AB6649" w:rsidP="00935957">
            <w:pPr>
              <w:jc w:val="both"/>
              <w:rPr>
                <w:rFonts w:asciiTheme="majorHAnsi" w:hAnsiTheme="majorHAnsi" w:cstheme="majorHAnsi"/>
                <w:sz w:val="28"/>
                <w:szCs w:val="28"/>
              </w:rPr>
            </w:pPr>
            <w:r w:rsidRPr="00FE07F2">
              <w:rPr>
                <w:rFonts w:asciiTheme="majorHAnsi" w:hAnsiTheme="majorHAnsi" w:cstheme="majorHAnsi"/>
                <w:sz w:val="28"/>
                <w:szCs w:val="28"/>
              </w:rPr>
              <w:t>•</w:t>
            </w:r>
            <w:r w:rsidRPr="00FE07F2">
              <w:rPr>
                <w:rFonts w:asciiTheme="majorHAnsi" w:hAnsiTheme="majorHAnsi" w:cstheme="majorHAnsi"/>
                <w:sz w:val="28"/>
                <w:szCs w:val="28"/>
              </w:rPr>
              <w:tab/>
            </w:r>
            <w:r>
              <w:rPr>
                <w:rFonts w:asciiTheme="majorHAnsi" w:hAnsiTheme="majorHAnsi" w:cstheme="majorHAnsi"/>
                <w:sz w:val="28"/>
                <w:szCs w:val="28"/>
                <w:lang w:val="en-US"/>
              </w:rPr>
              <w:t xml:space="preserve">Kem </w:t>
            </w:r>
            <w:r>
              <w:rPr>
                <w:rFonts w:asciiTheme="majorHAnsi" w:hAnsiTheme="majorHAnsi" w:cstheme="majorHAnsi"/>
                <w:sz w:val="28"/>
                <w:szCs w:val="28"/>
              </w:rPr>
              <w:t xml:space="preserve">Terconazole 0.8% </w:t>
            </w:r>
            <w:r w:rsidRPr="00FE07F2">
              <w:rPr>
                <w:rFonts w:asciiTheme="majorHAnsi" w:hAnsiTheme="majorHAnsi" w:cstheme="majorHAnsi"/>
                <w:sz w:val="28"/>
                <w:szCs w:val="28"/>
              </w:rPr>
              <w:t xml:space="preserve">5 </w:t>
            </w:r>
            <w:r>
              <w:rPr>
                <w:rFonts w:asciiTheme="majorHAnsi" w:hAnsiTheme="majorHAnsi" w:cstheme="majorHAnsi"/>
                <w:sz w:val="28"/>
                <w:szCs w:val="28"/>
                <w:lang w:val="en-US"/>
              </w:rPr>
              <w:t>dùng trong âm đạo hằng ngày trong 3 ngày</w:t>
            </w:r>
          </w:p>
          <w:p w:rsidR="00AB6649" w:rsidRPr="00EC0090" w:rsidRDefault="00AB6649" w:rsidP="00935957">
            <w:pPr>
              <w:jc w:val="both"/>
              <w:rPr>
                <w:rFonts w:asciiTheme="majorHAnsi" w:hAnsiTheme="majorHAnsi" w:cstheme="majorHAnsi"/>
                <w:sz w:val="28"/>
                <w:szCs w:val="28"/>
                <w:lang w:val="en-US"/>
              </w:rPr>
            </w:pPr>
            <w:r>
              <w:rPr>
                <w:rFonts w:asciiTheme="majorHAnsi" w:hAnsiTheme="majorHAnsi" w:cstheme="majorHAnsi"/>
                <w:sz w:val="28"/>
                <w:szCs w:val="28"/>
                <w:lang w:val="en-US"/>
              </w:rPr>
              <w:t>HOẶC</w:t>
            </w:r>
          </w:p>
          <w:p w:rsidR="00AB6649" w:rsidRPr="00FE07F2" w:rsidRDefault="00AB6649" w:rsidP="00935957">
            <w:pPr>
              <w:jc w:val="both"/>
              <w:rPr>
                <w:rFonts w:asciiTheme="majorHAnsi" w:hAnsiTheme="majorHAnsi" w:cstheme="majorHAnsi"/>
                <w:sz w:val="28"/>
                <w:szCs w:val="28"/>
              </w:rPr>
            </w:pPr>
            <w:r w:rsidRPr="00FE07F2">
              <w:rPr>
                <w:rFonts w:asciiTheme="majorHAnsi" w:hAnsiTheme="majorHAnsi" w:cstheme="majorHAnsi"/>
                <w:sz w:val="28"/>
                <w:szCs w:val="28"/>
              </w:rPr>
              <w:t>•</w:t>
            </w:r>
            <w:r w:rsidRPr="00FE07F2">
              <w:rPr>
                <w:rFonts w:asciiTheme="majorHAnsi" w:hAnsiTheme="majorHAnsi" w:cstheme="majorHAnsi"/>
                <w:sz w:val="28"/>
                <w:szCs w:val="28"/>
              </w:rPr>
              <w:tab/>
              <w:t>Terco</w:t>
            </w:r>
            <w:r>
              <w:rPr>
                <w:rFonts w:asciiTheme="majorHAnsi" w:hAnsiTheme="majorHAnsi" w:cstheme="majorHAnsi"/>
                <w:sz w:val="28"/>
                <w:szCs w:val="28"/>
              </w:rPr>
              <w:t xml:space="preserve">nazole 80 mg </w:t>
            </w:r>
            <w:r>
              <w:rPr>
                <w:rFonts w:asciiTheme="majorHAnsi" w:hAnsiTheme="majorHAnsi" w:cstheme="majorHAnsi"/>
                <w:sz w:val="28"/>
                <w:szCs w:val="28"/>
                <w:lang w:val="en-US"/>
              </w:rPr>
              <w:t>nhét vào âm đạo</w:t>
            </w:r>
            <w:r w:rsidRPr="00FE07F2">
              <w:rPr>
                <w:rFonts w:asciiTheme="majorHAnsi" w:hAnsiTheme="majorHAnsi" w:cstheme="majorHAnsi"/>
                <w:sz w:val="28"/>
                <w:szCs w:val="28"/>
              </w:rPr>
              <w:t xml:space="preserve">, </w:t>
            </w:r>
            <w:r>
              <w:rPr>
                <w:rFonts w:asciiTheme="majorHAnsi" w:hAnsiTheme="majorHAnsi" w:cstheme="majorHAnsi"/>
                <w:sz w:val="28"/>
                <w:szCs w:val="28"/>
                <w:lang w:val="en-US"/>
              </w:rPr>
              <w:t>một lần nhét mỗi ngày trong 3 ngày</w:t>
            </w:r>
          </w:p>
          <w:p w:rsidR="00AB6649" w:rsidRPr="00FE07F2" w:rsidRDefault="00AB6649" w:rsidP="00935957">
            <w:pPr>
              <w:jc w:val="both"/>
              <w:rPr>
                <w:rFonts w:asciiTheme="majorHAnsi" w:hAnsiTheme="majorHAnsi" w:cstheme="majorHAnsi"/>
                <w:sz w:val="28"/>
                <w:szCs w:val="28"/>
              </w:rPr>
            </w:pPr>
            <w:r>
              <w:rPr>
                <w:rFonts w:asciiTheme="majorHAnsi" w:hAnsiTheme="majorHAnsi" w:cstheme="majorHAnsi"/>
                <w:sz w:val="28"/>
                <w:szCs w:val="28"/>
                <w:lang w:val="en-US"/>
              </w:rPr>
              <w:t>Thuốc uống</w:t>
            </w:r>
            <w:r w:rsidRPr="00FE07F2">
              <w:rPr>
                <w:rFonts w:asciiTheme="majorHAnsi" w:hAnsiTheme="majorHAnsi" w:cstheme="majorHAnsi"/>
                <w:sz w:val="28"/>
                <w:szCs w:val="28"/>
              </w:rPr>
              <w:t>:</w:t>
            </w:r>
          </w:p>
          <w:p w:rsidR="00AB6649" w:rsidRDefault="00AB6649" w:rsidP="00935957">
            <w:pPr>
              <w:jc w:val="both"/>
              <w:rPr>
                <w:rFonts w:asciiTheme="majorHAnsi" w:hAnsiTheme="majorHAnsi" w:cstheme="majorHAnsi"/>
                <w:sz w:val="28"/>
                <w:szCs w:val="28"/>
                <w:lang w:val="en-US"/>
              </w:rPr>
            </w:pPr>
            <w:r w:rsidRPr="00FE07F2">
              <w:rPr>
                <w:rFonts w:asciiTheme="majorHAnsi" w:hAnsiTheme="majorHAnsi" w:cstheme="majorHAnsi"/>
                <w:sz w:val="28"/>
                <w:szCs w:val="28"/>
              </w:rPr>
              <w:t>•</w:t>
            </w:r>
            <w:r w:rsidRPr="00FE07F2">
              <w:rPr>
                <w:rFonts w:asciiTheme="majorHAnsi" w:hAnsiTheme="majorHAnsi" w:cstheme="majorHAnsi"/>
                <w:sz w:val="28"/>
                <w:szCs w:val="28"/>
              </w:rPr>
              <w:tab/>
              <w:t xml:space="preserve">Fluconazole 150 mg </w:t>
            </w:r>
            <w:r>
              <w:rPr>
                <w:rFonts w:asciiTheme="majorHAnsi" w:hAnsiTheme="majorHAnsi" w:cstheme="majorHAnsi"/>
                <w:sz w:val="28"/>
                <w:szCs w:val="28"/>
                <w:lang w:val="en-US"/>
              </w:rPr>
              <w:t>uống một liều duy nhất</w:t>
            </w:r>
          </w:p>
          <w:p w:rsidR="00AB6649" w:rsidRDefault="00AB6649" w:rsidP="00FE07F2">
            <w:pPr>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Các loại kem và thuốc nhét vào âm đạo trong những phác đồ này đều chứa dầu, có thể ảnh hưởng không tốt đến các </w:t>
            </w:r>
            <w:r w:rsidR="00CF3D9D">
              <w:rPr>
                <w:rFonts w:asciiTheme="majorHAnsi" w:hAnsiTheme="majorHAnsi" w:cstheme="majorHAnsi"/>
                <w:sz w:val="28"/>
                <w:szCs w:val="28"/>
                <w:highlight w:val="yellow"/>
                <w:lang w:val="en-US"/>
              </w:rPr>
              <w:t>bao cao su</w:t>
            </w:r>
            <w:r w:rsidR="00CF3D9D">
              <w:rPr>
                <w:rFonts w:asciiTheme="majorHAnsi" w:hAnsiTheme="majorHAnsi" w:cstheme="majorHAnsi"/>
                <w:sz w:val="28"/>
                <w:szCs w:val="28"/>
                <w:lang w:val="en-US"/>
              </w:rPr>
              <w:t xml:space="preserve"> </w:t>
            </w:r>
            <w:r>
              <w:rPr>
                <w:rFonts w:asciiTheme="majorHAnsi" w:hAnsiTheme="majorHAnsi" w:cstheme="majorHAnsi"/>
                <w:sz w:val="28"/>
                <w:szCs w:val="28"/>
                <w:lang w:val="en-US"/>
              </w:rPr>
              <w:t xml:space="preserve">và vòng tránh thai. Tham khảo thông tin ghi trên nhãn bao cao su để biết thêm chi tiết. Các loại thuốc dùng trong âm đạo </w:t>
            </w:r>
            <w:r>
              <w:rPr>
                <w:rFonts w:asciiTheme="majorHAnsi" w:hAnsiTheme="majorHAnsi" w:cstheme="majorHAnsi"/>
                <w:sz w:val="28"/>
                <w:szCs w:val="28"/>
              </w:rPr>
              <w:t xml:space="preserve">clotrimazole, miconazole, </w:t>
            </w:r>
            <w:r>
              <w:rPr>
                <w:rFonts w:asciiTheme="majorHAnsi" w:hAnsiTheme="majorHAnsi" w:cstheme="majorHAnsi"/>
                <w:sz w:val="28"/>
                <w:szCs w:val="28"/>
                <w:lang w:val="en-US"/>
              </w:rPr>
              <w:t>và</w:t>
            </w:r>
            <w:r w:rsidRPr="00FE07F2">
              <w:rPr>
                <w:rFonts w:asciiTheme="majorHAnsi" w:hAnsiTheme="majorHAnsi" w:cstheme="majorHAnsi"/>
                <w:sz w:val="28"/>
                <w:szCs w:val="28"/>
              </w:rPr>
              <w:t xml:space="preserve"> tioconazole</w:t>
            </w:r>
            <w:r>
              <w:rPr>
                <w:rFonts w:asciiTheme="majorHAnsi" w:hAnsiTheme="majorHAnsi" w:cstheme="majorHAnsi"/>
                <w:sz w:val="28"/>
                <w:szCs w:val="28"/>
                <w:lang w:val="en-US"/>
              </w:rPr>
              <w:t xml:space="preserve"> hiệ</w:t>
            </w:r>
            <w:r w:rsidR="000A20D3">
              <w:rPr>
                <w:rFonts w:asciiTheme="majorHAnsi" w:hAnsiTheme="majorHAnsi" w:cstheme="majorHAnsi"/>
                <w:sz w:val="28"/>
                <w:szCs w:val="28"/>
                <w:lang w:val="en-US"/>
              </w:rPr>
              <w:t xml:space="preserve">n nay đã </w:t>
            </w:r>
            <w:r>
              <w:rPr>
                <w:rFonts w:asciiTheme="majorHAnsi" w:hAnsiTheme="majorHAnsi" w:cstheme="majorHAnsi"/>
                <w:sz w:val="28"/>
                <w:szCs w:val="28"/>
                <w:lang w:val="en-US"/>
              </w:rPr>
              <w:t>xuất hiện trên thị trường có thể mua không cần kê toa (OTC).  Ngay cả những phụ nữ trước đây đã từng được chẩn đoán VCC bởi mộ</w:t>
            </w:r>
            <w:r w:rsidR="000A20D3">
              <w:rPr>
                <w:rFonts w:asciiTheme="majorHAnsi" w:hAnsiTheme="majorHAnsi" w:cstheme="majorHAnsi"/>
                <w:sz w:val="28"/>
                <w:szCs w:val="28"/>
                <w:lang w:val="en-US"/>
              </w:rPr>
              <w:t>t bác sĩ</w:t>
            </w:r>
            <w:r>
              <w:rPr>
                <w:rFonts w:asciiTheme="majorHAnsi" w:hAnsiTheme="majorHAnsi" w:cstheme="majorHAnsi"/>
                <w:sz w:val="28"/>
                <w:szCs w:val="28"/>
                <w:lang w:val="en-US"/>
              </w:rPr>
              <w:t xml:space="preserve"> cũng không thể chắc có khả năng chẩn đoán được mình, do đó, bất kỳ phụ nữ nào vẫn còn các triệu chứng sau khi dùng OTC hoặc tái phát các triệu chứng trong hai tháng sau khi điều trị VCC </w:t>
            </w:r>
            <w:r w:rsidRPr="000A20D3">
              <w:rPr>
                <w:rFonts w:asciiTheme="majorHAnsi" w:hAnsiTheme="majorHAnsi" w:cstheme="majorHAnsi"/>
                <w:sz w:val="28"/>
                <w:szCs w:val="28"/>
                <w:highlight w:val="green"/>
                <w:lang w:val="en-US"/>
              </w:rPr>
              <w:t>cần phải được đánh giá và xét nghiệm lâm sàng</w:t>
            </w:r>
            <w:r>
              <w:rPr>
                <w:rFonts w:asciiTheme="majorHAnsi" w:hAnsiTheme="majorHAnsi" w:cstheme="majorHAnsi"/>
                <w:sz w:val="28"/>
                <w:szCs w:val="28"/>
                <w:lang w:val="en-US"/>
              </w:rPr>
              <w:t xml:space="preserve">. Việc sử dụng các loại thuốc OTC không cần thiết hoặc không thích hợp tương đối phổ biến và có thể dẫn đến chậm trễ trong việc điều trị </w:t>
            </w:r>
            <w:r w:rsidR="008932A8">
              <w:rPr>
                <w:rFonts w:asciiTheme="majorHAnsi" w:hAnsiTheme="majorHAnsi" w:cstheme="majorHAnsi"/>
                <w:sz w:val="28"/>
                <w:szCs w:val="28"/>
                <w:lang w:val="en-US"/>
              </w:rPr>
              <w:t xml:space="preserve">các </w:t>
            </w:r>
            <w:r w:rsidR="008932A8">
              <w:rPr>
                <w:rFonts w:asciiTheme="majorHAnsi" w:hAnsiTheme="majorHAnsi" w:cstheme="majorHAnsi"/>
                <w:sz w:val="28"/>
                <w:szCs w:val="28"/>
                <w:lang w:val="en-US"/>
              </w:rPr>
              <w:lastRenderedPageBreak/>
              <w:t>bệnh  viêm âm hộ âm đạo</w:t>
            </w:r>
            <w:r>
              <w:rPr>
                <w:rFonts w:asciiTheme="majorHAnsi" w:hAnsiTheme="majorHAnsi" w:cstheme="majorHAnsi"/>
                <w:sz w:val="28"/>
                <w:szCs w:val="28"/>
                <w:lang w:val="en-US"/>
              </w:rPr>
              <w:t>, điều này có thể dẫn đến những kết quả tiêu cực.</w:t>
            </w:r>
          </w:p>
          <w:p w:rsidR="00AB6649" w:rsidRPr="00095F5E" w:rsidRDefault="00AB6649" w:rsidP="00FE07F2">
            <w:pPr>
              <w:jc w:val="both"/>
              <w:rPr>
                <w:rFonts w:asciiTheme="majorHAnsi" w:hAnsiTheme="majorHAnsi" w:cstheme="majorHAnsi"/>
                <w:sz w:val="28"/>
                <w:szCs w:val="28"/>
                <w:highlight w:val="green"/>
                <w:lang w:val="en-US"/>
              </w:rPr>
            </w:pPr>
            <w:r w:rsidRPr="00095F5E">
              <w:rPr>
                <w:rFonts w:asciiTheme="majorHAnsi" w:hAnsiTheme="majorHAnsi" w:cstheme="majorHAnsi"/>
                <w:sz w:val="28"/>
                <w:szCs w:val="28"/>
                <w:highlight w:val="green"/>
                <w:lang w:val="en-US"/>
              </w:rPr>
              <w:t>Theo dõi</w:t>
            </w:r>
          </w:p>
          <w:p w:rsidR="00AB6649" w:rsidRDefault="00AB6649" w:rsidP="00FE07F2">
            <w:pPr>
              <w:jc w:val="both"/>
              <w:rPr>
                <w:rFonts w:asciiTheme="majorHAnsi" w:hAnsiTheme="majorHAnsi" w:cstheme="majorHAnsi"/>
                <w:sz w:val="28"/>
                <w:szCs w:val="28"/>
                <w:lang w:val="en-US"/>
              </w:rPr>
            </w:pPr>
            <w:r w:rsidRPr="00095F5E">
              <w:rPr>
                <w:rFonts w:asciiTheme="majorHAnsi" w:hAnsiTheme="majorHAnsi" w:cstheme="majorHAnsi"/>
                <w:sz w:val="28"/>
                <w:szCs w:val="28"/>
                <w:highlight w:val="green"/>
                <w:lang w:val="en-US"/>
              </w:rPr>
              <w:t>Thông thường việc theo dõi không cần thiết. Tuy nhiên, những phụ nữ vẫn còn các triệu chứng hoặc tái phát sau khi đều trị các triệu chứng ban đầu cần được hướng dẫn  ghi nhận kết quả theo dõi.</w:t>
            </w:r>
          </w:p>
          <w:p w:rsidR="00AB6649" w:rsidRDefault="00AB6649" w:rsidP="00FE07F2">
            <w:pPr>
              <w:jc w:val="both"/>
              <w:rPr>
                <w:rFonts w:asciiTheme="majorHAnsi" w:hAnsiTheme="majorHAnsi" w:cstheme="majorHAnsi"/>
                <w:sz w:val="28"/>
                <w:szCs w:val="28"/>
                <w:lang w:val="en-US"/>
              </w:rPr>
            </w:pPr>
            <w:r>
              <w:rPr>
                <w:rFonts w:asciiTheme="majorHAnsi" w:hAnsiTheme="majorHAnsi" w:cstheme="majorHAnsi"/>
                <w:sz w:val="28"/>
                <w:szCs w:val="28"/>
                <w:lang w:val="en-US"/>
              </w:rPr>
              <w:t>Quản lý bạn tình</w:t>
            </w:r>
          </w:p>
          <w:p w:rsidR="00AB6649" w:rsidRDefault="00AB6649" w:rsidP="00FE07F2">
            <w:pPr>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VVC không biến chứng thường không lây lan qua đường quan hệ tình dục; vì thế dữ liệu không giúp ích cho việc điều trị bạn tình. Một số ít bạn tình nam có triệu chứng </w:t>
            </w:r>
            <w:r w:rsidR="006E7D92">
              <w:rPr>
                <w:rFonts w:asciiTheme="majorHAnsi" w:hAnsiTheme="majorHAnsi" w:cstheme="majorHAnsi"/>
                <w:sz w:val="28"/>
                <w:szCs w:val="28"/>
                <w:lang w:val="en-US"/>
              </w:rPr>
              <w:t>viêm quy đầu</w:t>
            </w:r>
            <w:r>
              <w:rPr>
                <w:rFonts w:asciiTheme="majorHAnsi" w:hAnsiTheme="majorHAnsi" w:cstheme="majorHAnsi"/>
                <w:sz w:val="28"/>
                <w:szCs w:val="28"/>
                <w:lang w:val="en-US"/>
              </w:rPr>
              <w:t xml:space="preserve">, đặc trưng là các vùng </w:t>
            </w:r>
            <w:r w:rsidR="006E7D92">
              <w:rPr>
                <w:rFonts w:asciiTheme="majorHAnsi" w:hAnsiTheme="majorHAnsi" w:cstheme="majorHAnsi"/>
                <w:sz w:val="28"/>
                <w:szCs w:val="28"/>
                <w:lang w:val="en-US"/>
              </w:rPr>
              <w:t>đỏ</w:t>
            </w:r>
            <w:r>
              <w:rPr>
                <w:rFonts w:asciiTheme="majorHAnsi" w:hAnsiTheme="majorHAnsi" w:cstheme="majorHAnsi"/>
                <w:sz w:val="28"/>
                <w:szCs w:val="28"/>
                <w:lang w:val="en-US"/>
              </w:rPr>
              <w:t xml:space="preserve"> trên đầu dương vật kèm theo ngứa hoặc kích ứng. Đối với những nam giới này, việc điều trị bằng các thuốc kháng nấm tại chỗ có thể giảm triệu chứng.</w:t>
            </w:r>
          </w:p>
          <w:p w:rsidR="00330E30" w:rsidRDefault="00330E30" w:rsidP="00FE07F2">
            <w:pPr>
              <w:jc w:val="both"/>
              <w:rPr>
                <w:rFonts w:asciiTheme="majorHAnsi" w:hAnsiTheme="majorHAnsi" w:cstheme="majorHAnsi"/>
                <w:sz w:val="28"/>
                <w:szCs w:val="28"/>
                <w:lang w:val="en-US"/>
              </w:rPr>
            </w:pPr>
          </w:p>
          <w:p w:rsidR="00AB6649" w:rsidRDefault="00AB6649" w:rsidP="00FE07F2">
            <w:pPr>
              <w:jc w:val="both"/>
              <w:rPr>
                <w:rFonts w:asciiTheme="majorHAnsi" w:hAnsiTheme="majorHAnsi" w:cstheme="majorHAnsi"/>
                <w:sz w:val="28"/>
                <w:szCs w:val="28"/>
                <w:lang w:val="en-US"/>
              </w:rPr>
            </w:pPr>
            <w:r>
              <w:rPr>
                <w:rFonts w:asciiTheme="majorHAnsi" w:hAnsiTheme="majorHAnsi" w:cstheme="majorHAnsi"/>
                <w:sz w:val="28"/>
                <w:szCs w:val="28"/>
                <w:lang w:val="en-US"/>
              </w:rPr>
              <w:t>Những cân nhắc đặc biệt</w:t>
            </w:r>
          </w:p>
          <w:p w:rsidR="00AB6649" w:rsidRDefault="00AB6649" w:rsidP="00FE07F2">
            <w:pPr>
              <w:jc w:val="both"/>
              <w:rPr>
                <w:rFonts w:asciiTheme="majorHAnsi" w:hAnsiTheme="majorHAnsi" w:cstheme="majorHAnsi"/>
                <w:sz w:val="28"/>
                <w:szCs w:val="28"/>
                <w:lang w:val="en-US"/>
              </w:rPr>
            </w:pPr>
            <w:r>
              <w:rPr>
                <w:rFonts w:asciiTheme="majorHAnsi" w:hAnsiTheme="majorHAnsi" w:cstheme="majorHAnsi"/>
                <w:sz w:val="28"/>
                <w:szCs w:val="28"/>
                <w:lang w:val="en-US"/>
              </w:rPr>
              <w:t>Dị ứng, Không dung nạp, và Các phản ứng bất lợi</w:t>
            </w:r>
          </w:p>
          <w:p w:rsidR="00AB6649" w:rsidRDefault="00AB6649" w:rsidP="00FE07F2">
            <w:pPr>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Những thuốc bôi tại chỗ thường không gây ra các tác dụng phụ toàn thân, mặc dù có thể gây ra bỏng hoặc kích ứng cục bộ. Các loại thuốc </w:t>
            </w:r>
            <w:r w:rsidRPr="00FE07F2">
              <w:rPr>
                <w:rFonts w:asciiTheme="majorHAnsi" w:hAnsiTheme="majorHAnsi" w:cstheme="majorHAnsi"/>
                <w:sz w:val="28"/>
                <w:szCs w:val="28"/>
              </w:rPr>
              <w:t>azole</w:t>
            </w:r>
            <w:r>
              <w:rPr>
                <w:rFonts w:asciiTheme="majorHAnsi" w:hAnsiTheme="majorHAnsi" w:cstheme="majorHAnsi"/>
                <w:sz w:val="28"/>
                <w:szCs w:val="28"/>
                <w:lang w:val="en-US"/>
              </w:rPr>
              <w:t xml:space="preserve"> qua đường miệng đôi khi có thể gây ra buồn nôn, đau bụng và nhức đầu. Điều trị bằng các loại thuốc </w:t>
            </w:r>
            <w:r w:rsidRPr="00FE07F2">
              <w:rPr>
                <w:rFonts w:asciiTheme="majorHAnsi" w:hAnsiTheme="majorHAnsi" w:cstheme="majorHAnsi"/>
                <w:sz w:val="28"/>
                <w:szCs w:val="28"/>
              </w:rPr>
              <w:t>azole</w:t>
            </w:r>
            <w:r>
              <w:rPr>
                <w:rFonts w:asciiTheme="majorHAnsi" w:hAnsiTheme="majorHAnsi" w:cstheme="majorHAnsi"/>
                <w:sz w:val="28"/>
                <w:szCs w:val="28"/>
                <w:lang w:val="en-US"/>
              </w:rPr>
              <w:t xml:space="preserve"> qua đường miệng hiếm khi làm tăng men gan đột biến. Các tương tác lâm sàng quan trọng có thể xuất hiện khi chúng ta uống các loại thuốc </w:t>
            </w:r>
            <w:r w:rsidRPr="00FE07F2">
              <w:rPr>
                <w:rFonts w:asciiTheme="majorHAnsi" w:hAnsiTheme="majorHAnsi" w:cstheme="majorHAnsi"/>
                <w:sz w:val="28"/>
                <w:szCs w:val="28"/>
              </w:rPr>
              <w:t>azole</w:t>
            </w:r>
            <w:r>
              <w:rPr>
                <w:rFonts w:asciiTheme="majorHAnsi" w:hAnsiTheme="majorHAnsi" w:cstheme="majorHAnsi"/>
                <w:sz w:val="28"/>
                <w:szCs w:val="28"/>
                <w:lang w:val="en-US"/>
              </w:rPr>
              <w:t xml:space="preserve"> cùng với những thuốc khác.</w:t>
            </w:r>
          </w:p>
          <w:p w:rsidR="00AB6649" w:rsidRDefault="00AB6649" w:rsidP="00FE07F2">
            <w:pPr>
              <w:jc w:val="both"/>
              <w:rPr>
                <w:rFonts w:asciiTheme="majorHAnsi" w:hAnsiTheme="majorHAnsi" w:cstheme="majorHAnsi"/>
                <w:sz w:val="28"/>
                <w:szCs w:val="28"/>
                <w:lang w:val="en-US"/>
              </w:rPr>
            </w:pPr>
            <w:r>
              <w:rPr>
                <w:rFonts w:asciiTheme="majorHAnsi" w:hAnsiTheme="majorHAnsi" w:cstheme="majorHAnsi"/>
                <w:sz w:val="28"/>
                <w:szCs w:val="28"/>
                <w:lang w:val="en-US"/>
              </w:rPr>
              <w:t>VVC biến chứng</w:t>
            </w:r>
          </w:p>
          <w:p w:rsidR="00AB6649" w:rsidRDefault="00AB6649" w:rsidP="00FE07F2">
            <w:pPr>
              <w:jc w:val="both"/>
              <w:rPr>
                <w:rFonts w:asciiTheme="majorHAnsi" w:hAnsiTheme="majorHAnsi" w:cstheme="majorHAnsi"/>
                <w:sz w:val="28"/>
                <w:szCs w:val="28"/>
                <w:lang w:val="en-US"/>
              </w:rPr>
            </w:pPr>
            <w:r>
              <w:rPr>
                <w:rFonts w:asciiTheme="majorHAnsi" w:hAnsiTheme="majorHAnsi" w:cstheme="majorHAnsi"/>
                <w:sz w:val="28"/>
                <w:szCs w:val="28"/>
                <w:lang w:val="en-US"/>
              </w:rPr>
              <w:t>Những cân nhắc trong quá trình chẩn đoán</w:t>
            </w:r>
          </w:p>
          <w:p w:rsidR="00AB6649" w:rsidRDefault="006E7D92" w:rsidP="00FE07F2">
            <w:pPr>
              <w:jc w:val="both"/>
              <w:rPr>
                <w:rFonts w:asciiTheme="majorHAnsi" w:hAnsiTheme="majorHAnsi" w:cstheme="majorHAnsi"/>
                <w:sz w:val="28"/>
                <w:szCs w:val="28"/>
                <w:lang w:val="en-US"/>
              </w:rPr>
            </w:pPr>
            <w:r>
              <w:rPr>
                <w:rFonts w:asciiTheme="majorHAnsi" w:hAnsiTheme="majorHAnsi" w:cstheme="majorHAnsi"/>
                <w:sz w:val="28"/>
                <w:szCs w:val="28"/>
                <w:lang w:val="en-US"/>
              </w:rPr>
              <w:t>Xét nghiệm trong âm đạo cần được tiến hành ở những</w:t>
            </w:r>
            <w:r w:rsidR="00AB6649">
              <w:rPr>
                <w:rFonts w:asciiTheme="majorHAnsi" w:hAnsiTheme="majorHAnsi" w:cstheme="majorHAnsi"/>
                <w:sz w:val="28"/>
                <w:szCs w:val="28"/>
                <w:lang w:val="en-US"/>
              </w:rPr>
              <w:t xml:space="preserve"> phụ nữ mắc VVC biến chứng để xác nhận chẩn đoán lâm sàng và xác định các loại nấm bất thường, </w:t>
            </w:r>
            <w:r w:rsidR="00AB6649">
              <w:rPr>
                <w:rFonts w:asciiTheme="majorHAnsi" w:hAnsiTheme="majorHAnsi" w:cstheme="majorHAnsi"/>
                <w:sz w:val="28"/>
                <w:szCs w:val="28"/>
                <w:lang w:val="en-US"/>
              </w:rPr>
              <w:lastRenderedPageBreak/>
              <w:t xml:space="preserve">chẳng hạn như các loài </w:t>
            </w:r>
            <w:r w:rsidR="00AB6649" w:rsidRPr="00FE07F2">
              <w:rPr>
                <w:rFonts w:asciiTheme="majorHAnsi" w:hAnsiTheme="majorHAnsi" w:cstheme="majorHAnsi"/>
                <w:sz w:val="28"/>
                <w:szCs w:val="28"/>
              </w:rPr>
              <w:t>nonalbicans</w:t>
            </w:r>
            <w:r w:rsidR="00AB6649">
              <w:rPr>
                <w:rFonts w:asciiTheme="majorHAnsi" w:hAnsiTheme="majorHAnsi" w:cstheme="majorHAnsi"/>
                <w:sz w:val="28"/>
                <w:szCs w:val="28"/>
                <w:lang w:val="en-US"/>
              </w:rPr>
              <w:t xml:space="preserve">, cụ thể là </w:t>
            </w:r>
            <w:r w:rsidR="00AB6649" w:rsidRPr="00FE07F2">
              <w:rPr>
                <w:rFonts w:asciiTheme="majorHAnsi" w:hAnsiTheme="majorHAnsi" w:cstheme="majorHAnsi"/>
                <w:sz w:val="28"/>
                <w:szCs w:val="28"/>
              </w:rPr>
              <w:t>Candida glabrata.</w:t>
            </w:r>
            <w:r w:rsidR="00AB6649">
              <w:rPr>
                <w:rFonts w:asciiTheme="majorHAnsi" w:hAnsiTheme="majorHAnsi" w:cstheme="majorHAnsi"/>
                <w:sz w:val="28"/>
                <w:szCs w:val="28"/>
                <w:lang w:val="en-US"/>
              </w:rPr>
              <w:t xml:space="preserve"> (</w:t>
            </w:r>
            <w:r w:rsidR="00AB6649" w:rsidRPr="00FE07F2">
              <w:rPr>
                <w:rFonts w:asciiTheme="majorHAnsi" w:hAnsiTheme="majorHAnsi" w:cstheme="majorHAnsi"/>
                <w:sz w:val="28"/>
                <w:szCs w:val="28"/>
              </w:rPr>
              <w:t>C. glabrata</w:t>
            </w:r>
            <w:r w:rsidR="00AB6649">
              <w:rPr>
                <w:rFonts w:asciiTheme="majorHAnsi" w:hAnsiTheme="majorHAnsi" w:cstheme="majorHAnsi"/>
                <w:sz w:val="28"/>
                <w:szCs w:val="28"/>
                <w:lang w:val="en-US"/>
              </w:rPr>
              <w:t xml:space="preserve">  không tạo ra các sợi nấm hoặc các dạng giống sợi dễ nhận thấy qua kính hiển vi.). </w:t>
            </w:r>
            <w:r w:rsidR="00AB6649" w:rsidRPr="00FE07F2">
              <w:rPr>
                <w:rFonts w:asciiTheme="majorHAnsi" w:hAnsiTheme="majorHAnsi" w:cstheme="majorHAnsi"/>
                <w:sz w:val="28"/>
                <w:szCs w:val="28"/>
              </w:rPr>
              <w:t>Mặc dù   C. albicans   kháng azole</w:t>
            </w:r>
            <w:r w:rsidR="00AB6649">
              <w:rPr>
                <w:rFonts w:asciiTheme="majorHAnsi" w:hAnsiTheme="majorHAnsi" w:cstheme="majorHAnsi"/>
                <w:sz w:val="28"/>
                <w:szCs w:val="28"/>
                <w:lang w:val="en-US"/>
              </w:rPr>
              <w:t xml:space="preserve"> có khả năng phổ biến hơn trong các chủng nấm âm đạo  </w:t>
            </w:r>
            <w:r w:rsidR="00AB6649" w:rsidRPr="00FE07F2">
              <w:rPr>
                <w:rFonts w:asciiTheme="majorHAnsi" w:hAnsiTheme="majorHAnsi" w:cstheme="majorHAnsi"/>
                <w:sz w:val="28"/>
                <w:szCs w:val="28"/>
              </w:rPr>
              <w:t>(723,724),</w:t>
            </w:r>
            <w:r w:rsidR="00AB6649">
              <w:rPr>
                <w:rFonts w:asciiTheme="majorHAnsi" w:hAnsiTheme="majorHAnsi" w:cstheme="majorHAnsi"/>
                <w:sz w:val="28"/>
                <w:szCs w:val="28"/>
                <w:lang w:val="en-US"/>
              </w:rPr>
              <w:t xml:space="preserve"> </w:t>
            </w:r>
            <w:r w:rsidR="00982BF3">
              <w:rPr>
                <w:rFonts w:asciiTheme="majorHAnsi" w:hAnsiTheme="majorHAnsi" w:cstheme="majorHAnsi"/>
                <w:sz w:val="28"/>
                <w:szCs w:val="28"/>
                <w:lang w:val="en-US"/>
              </w:rPr>
              <w:t>xét nghiệm tính nhạy cảm</w:t>
            </w:r>
            <w:r w:rsidR="00AB6649">
              <w:rPr>
                <w:rFonts w:asciiTheme="majorHAnsi" w:hAnsiTheme="majorHAnsi" w:cstheme="majorHAnsi"/>
                <w:sz w:val="28"/>
                <w:szCs w:val="28"/>
                <w:lang w:val="en-US"/>
              </w:rPr>
              <w:t xml:space="preserve"> thường không thể áp dụng cho từng trường hợp cụ thể.</w:t>
            </w:r>
          </w:p>
          <w:p w:rsidR="00330E30" w:rsidRDefault="00330E30" w:rsidP="00FE07F2">
            <w:pPr>
              <w:jc w:val="both"/>
              <w:rPr>
                <w:rFonts w:asciiTheme="majorHAnsi" w:hAnsiTheme="majorHAnsi" w:cstheme="majorHAnsi"/>
                <w:sz w:val="28"/>
                <w:szCs w:val="28"/>
                <w:lang w:val="en-US"/>
              </w:rPr>
            </w:pPr>
          </w:p>
          <w:p w:rsidR="00AB6649" w:rsidRDefault="00AB6649" w:rsidP="00FE07F2">
            <w:pPr>
              <w:jc w:val="both"/>
              <w:rPr>
                <w:rFonts w:asciiTheme="majorHAnsi" w:hAnsiTheme="majorHAnsi" w:cstheme="majorHAnsi"/>
                <w:sz w:val="28"/>
                <w:szCs w:val="28"/>
                <w:lang w:val="en-US"/>
              </w:rPr>
            </w:pPr>
            <w:r>
              <w:rPr>
                <w:rFonts w:asciiTheme="majorHAnsi" w:hAnsiTheme="majorHAnsi" w:cstheme="majorHAnsi"/>
                <w:sz w:val="28"/>
                <w:szCs w:val="28"/>
                <w:lang w:val="en-US"/>
              </w:rPr>
              <w:t>Viêm âm hộ-âm đạo do nấm Candida tái phát</w:t>
            </w:r>
          </w:p>
          <w:p w:rsidR="00AB6649" w:rsidRDefault="00AB6649" w:rsidP="005E6405">
            <w:pPr>
              <w:jc w:val="both"/>
              <w:rPr>
                <w:rFonts w:asciiTheme="majorHAnsi" w:hAnsiTheme="majorHAnsi" w:cstheme="majorHAnsi"/>
                <w:sz w:val="28"/>
                <w:szCs w:val="28"/>
                <w:lang w:val="en-US"/>
              </w:rPr>
            </w:pPr>
            <w:r>
              <w:rPr>
                <w:rFonts w:asciiTheme="majorHAnsi" w:hAnsiTheme="majorHAnsi" w:cstheme="majorHAnsi"/>
                <w:sz w:val="28"/>
                <w:szCs w:val="28"/>
                <w:lang w:val="en-US"/>
              </w:rPr>
              <w:t>Viêm âm hộ-âm đạo do nấm Candida tái phát (RVVC) thường được định nghĩa là bốn hoặc nhiều đợt VVC có triệu chứ</w:t>
            </w:r>
            <w:r w:rsidR="00E64921">
              <w:rPr>
                <w:rFonts w:asciiTheme="majorHAnsi" w:hAnsiTheme="majorHAnsi" w:cstheme="majorHAnsi"/>
                <w:sz w:val="28"/>
                <w:szCs w:val="28"/>
                <w:lang w:val="en-US"/>
              </w:rPr>
              <w:t>ng trong vò</w:t>
            </w:r>
            <w:r>
              <w:rPr>
                <w:rFonts w:asciiTheme="majorHAnsi" w:hAnsiTheme="majorHAnsi" w:cstheme="majorHAnsi"/>
                <w:sz w:val="28"/>
                <w:szCs w:val="28"/>
                <w:lang w:val="en-US"/>
              </w:rPr>
              <w:t xml:space="preserve">ng 1 năm, ảnh hưởng đến một tỷ lệ nhỏ phụ nữ </w:t>
            </w:r>
            <w:r w:rsidRPr="00FE07F2">
              <w:rPr>
                <w:rFonts w:asciiTheme="majorHAnsi" w:hAnsiTheme="majorHAnsi" w:cstheme="majorHAnsi"/>
                <w:sz w:val="28"/>
                <w:szCs w:val="28"/>
              </w:rPr>
              <w:t>(&lt;5%).</w:t>
            </w:r>
            <w:r>
              <w:rPr>
                <w:rFonts w:asciiTheme="majorHAnsi" w:hAnsiTheme="majorHAnsi" w:cstheme="majorHAnsi"/>
                <w:sz w:val="28"/>
                <w:szCs w:val="28"/>
                <w:lang w:val="en-US"/>
              </w:rPr>
              <w:t xml:space="preserve"> Tình trạng bệnh lý của RVVC vẫn chưa được hiểu rõ, và hầu hết các phụ nữ mắc RVVC điều không có nguy cơ rõ ràng hoặc các điều kiện cơ bản. </w:t>
            </w:r>
            <w:r w:rsidRPr="00FE07F2">
              <w:rPr>
                <w:rFonts w:asciiTheme="majorHAnsi" w:hAnsiTheme="majorHAnsi" w:cstheme="majorHAnsi"/>
                <w:sz w:val="28"/>
                <w:szCs w:val="28"/>
              </w:rPr>
              <w:t xml:space="preserve">C. glabrata </w:t>
            </w:r>
            <w:r>
              <w:rPr>
                <w:rFonts w:asciiTheme="majorHAnsi" w:hAnsiTheme="majorHAnsi" w:cstheme="majorHAnsi"/>
                <w:sz w:val="28"/>
                <w:szCs w:val="28"/>
                <w:lang w:val="en-US"/>
              </w:rPr>
              <w:t xml:space="preserve">và  các loài </w:t>
            </w:r>
            <w:r w:rsidRPr="00FE07F2">
              <w:rPr>
                <w:rFonts w:asciiTheme="majorHAnsi" w:hAnsiTheme="majorHAnsi" w:cstheme="majorHAnsi"/>
                <w:sz w:val="28"/>
                <w:szCs w:val="28"/>
              </w:rPr>
              <w:t xml:space="preserve">Candida nonalbicans </w:t>
            </w:r>
            <w:r>
              <w:rPr>
                <w:rFonts w:asciiTheme="majorHAnsi" w:hAnsiTheme="majorHAnsi" w:cstheme="majorHAnsi"/>
                <w:sz w:val="28"/>
                <w:szCs w:val="28"/>
                <w:lang w:val="en-US"/>
              </w:rPr>
              <w:t xml:space="preserve">khác thường xuất hiện trong </w:t>
            </w:r>
            <w:r w:rsidRPr="00FE07F2">
              <w:rPr>
                <w:rFonts w:asciiTheme="majorHAnsi" w:hAnsiTheme="majorHAnsi" w:cstheme="majorHAnsi"/>
                <w:sz w:val="28"/>
                <w:szCs w:val="28"/>
              </w:rPr>
              <w:t>10%–20%</w:t>
            </w:r>
            <w:r>
              <w:rPr>
                <w:rFonts w:asciiTheme="majorHAnsi" w:hAnsiTheme="majorHAnsi" w:cstheme="majorHAnsi"/>
                <w:sz w:val="28"/>
                <w:szCs w:val="28"/>
                <w:lang w:val="en-US"/>
              </w:rPr>
              <w:t xml:space="preserve"> phụ nữ mắc RVVC. Các liệu pháp chống nấm thông thường không đạt hiệu quả cao đối với các loài </w:t>
            </w:r>
            <w:r w:rsidRPr="00FE07F2">
              <w:rPr>
                <w:rFonts w:asciiTheme="majorHAnsi" w:hAnsiTheme="majorHAnsi" w:cstheme="majorHAnsi"/>
                <w:sz w:val="28"/>
                <w:szCs w:val="28"/>
              </w:rPr>
              <w:t>nonalbicans</w:t>
            </w:r>
            <w:r>
              <w:rPr>
                <w:rFonts w:asciiTheme="majorHAnsi" w:hAnsiTheme="majorHAnsi" w:cstheme="majorHAnsi"/>
                <w:sz w:val="28"/>
                <w:szCs w:val="28"/>
                <w:lang w:val="en-US"/>
              </w:rPr>
              <w:t xml:space="preserve"> như </w:t>
            </w:r>
            <w:r w:rsidRPr="00FE07F2">
              <w:rPr>
                <w:rFonts w:asciiTheme="majorHAnsi" w:hAnsiTheme="majorHAnsi" w:cstheme="majorHAnsi"/>
                <w:sz w:val="28"/>
                <w:szCs w:val="28"/>
              </w:rPr>
              <w:t>C. albicans.</w:t>
            </w:r>
          </w:p>
          <w:p w:rsidR="00AB6649" w:rsidRPr="005E6405" w:rsidRDefault="00AB6649" w:rsidP="005E6405">
            <w:pPr>
              <w:jc w:val="both"/>
              <w:rPr>
                <w:rFonts w:asciiTheme="majorHAnsi" w:hAnsiTheme="majorHAnsi" w:cstheme="majorHAnsi"/>
                <w:sz w:val="28"/>
                <w:szCs w:val="28"/>
                <w:lang w:val="en-US"/>
              </w:rPr>
            </w:pPr>
            <w:r>
              <w:rPr>
                <w:rFonts w:asciiTheme="majorHAnsi" w:hAnsiTheme="majorHAnsi" w:cstheme="majorHAnsi"/>
                <w:sz w:val="28"/>
                <w:szCs w:val="28"/>
                <w:lang w:val="en-US"/>
              </w:rPr>
              <w:t>Điều trị</w:t>
            </w:r>
          </w:p>
          <w:p w:rsidR="00AB6649" w:rsidRPr="005E6405" w:rsidRDefault="00AB6649" w:rsidP="00B300CC">
            <w:pPr>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Mỗi đợt RVVC do </w:t>
            </w:r>
            <w:r w:rsidRPr="00FE07F2">
              <w:rPr>
                <w:rFonts w:asciiTheme="majorHAnsi" w:hAnsiTheme="majorHAnsi" w:cstheme="majorHAnsi"/>
                <w:sz w:val="28"/>
                <w:szCs w:val="28"/>
              </w:rPr>
              <w:t>C. Albicans</w:t>
            </w:r>
            <w:r>
              <w:rPr>
                <w:rFonts w:asciiTheme="majorHAnsi" w:hAnsiTheme="majorHAnsi" w:cstheme="majorHAnsi"/>
                <w:sz w:val="28"/>
                <w:szCs w:val="28"/>
                <w:lang w:val="en-US"/>
              </w:rPr>
              <w:t xml:space="preserve"> gây ra đáp ứng tốt với liệu pháp azole qua đường miệng hoặc </w:t>
            </w:r>
            <w:r w:rsidR="00E64921">
              <w:rPr>
                <w:rFonts w:asciiTheme="majorHAnsi" w:hAnsiTheme="majorHAnsi" w:cstheme="majorHAnsi"/>
                <w:sz w:val="28"/>
                <w:szCs w:val="28"/>
                <w:lang w:val="en-US"/>
              </w:rPr>
              <w:t xml:space="preserve">thuốc bôi </w:t>
            </w:r>
            <w:r>
              <w:rPr>
                <w:rFonts w:asciiTheme="majorHAnsi" w:hAnsiTheme="majorHAnsi" w:cstheme="majorHAnsi"/>
                <w:sz w:val="28"/>
                <w:szCs w:val="28"/>
                <w:lang w:val="en-US"/>
              </w:rPr>
              <w:t xml:space="preserve">tại chỗ ngắn hạn. Tuy nhiên, để duy trì kiểm soát lâm sàng và kiểm soát nấm, một số chuyên gia đề nghị liệu pháp điều trị ban đầu trong thời gian dài (ví dụ, </w:t>
            </w:r>
            <w:r w:rsidRPr="00FE07F2">
              <w:rPr>
                <w:rFonts w:asciiTheme="majorHAnsi" w:hAnsiTheme="majorHAnsi" w:cstheme="majorHAnsi"/>
                <w:sz w:val="28"/>
                <w:szCs w:val="28"/>
              </w:rPr>
              <w:t>7-14 ngày điều trị tại chỗ hoặc</w:t>
            </w:r>
            <w:r>
              <w:rPr>
                <w:rFonts w:asciiTheme="majorHAnsi" w:hAnsiTheme="majorHAnsi" w:cstheme="majorHAnsi"/>
                <w:sz w:val="28"/>
                <w:szCs w:val="28"/>
                <w:lang w:val="en-US"/>
              </w:rPr>
              <w:t xml:space="preserve"> liều uống</w:t>
            </w:r>
            <w:r w:rsidRPr="00FE07F2">
              <w:rPr>
                <w:rFonts w:asciiTheme="majorHAnsi" w:hAnsiTheme="majorHAnsi" w:cstheme="majorHAnsi"/>
                <w:sz w:val="28"/>
                <w:szCs w:val="28"/>
              </w:rPr>
              <w:t xml:space="preserve"> </w:t>
            </w:r>
            <w:r>
              <w:rPr>
                <w:rFonts w:asciiTheme="majorHAnsi" w:hAnsiTheme="majorHAnsi" w:cstheme="majorHAnsi"/>
                <w:sz w:val="28"/>
                <w:szCs w:val="28"/>
              </w:rPr>
              <w:t>fluconazole</w:t>
            </w:r>
            <w:r>
              <w:rPr>
                <w:rFonts w:asciiTheme="majorHAnsi" w:hAnsiTheme="majorHAnsi" w:cstheme="majorHAnsi"/>
                <w:sz w:val="28"/>
                <w:szCs w:val="28"/>
                <w:lang w:val="en-US"/>
              </w:rPr>
              <w:t xml:space="preserve"> </w:t>
            </w:r>
            <w:r w:rsidRPr="00FE07F2">
              <w:rPr>
                <w:rFonts w:asciiTheme="majorHAnsi" w:hAnsiTheme="majorHAnsi" w:cstheme="majorHAnsi"/>
                <w:sz w:val="28"/>
                <w:szCs w:val="28"/>
              </w:rPr>
              <w:t xml:space="preserve">100 mg, 150 mg, hoặc 200 mg uống </w:t>
            </w:r>
            <w:r>
              <w:rPr>
                <w:rFonts w:asciiTheme="majorHAnsi" w:hAnsiTheme="majorHAnsi" w:cstheme="majorHAnsi"/>
                <w:sz w:val="28"/>
                <w:szCs w:val="28"/>
                <w:lang w:val="en-US"/>
              </w:rPr>
              <w:t xml:space="preserve">vào </w:t>
            </w:r>
            <w:r w:rsidRPr="00FE07F2">
              <w:rPr>
                <w:rFonts w:asciiTheme="majorHAnsi" w:hAnsiTheme="majorHAnsi" w:cstheme="majorHAnsi"/>
                <w:sz w:val="28"/>
                <w:szCs w:val="28"/>
              </w:rPr>
              <w:t xml:space="preserve">mỗi ngày thứ ba </w:t>
            </w:r>
            <w:r>
              <w:rPr>
                <w:rFonts w:asciiTheme="majorHAnsi" w:hAnsiTheme="majorHAnsi" w:cstheme="majorHAnsi"/>
                <w:sz w:val="28"/>
                <w:szCs w:val="28"/>
                <w:lang w:val="en-US"/>
              </w:rPr>
              <w:t>trong</w:t>
            </w:r>
            <w:r w:rsidRPr="00FE07F2">
              <w:rPr>
                <w:rFonts w:asciiTheme="majorHAnsi" w:hAnsiTheme="majorHAnsi" w:cstheme="majorHAnsi"/>
                <w:sz w:val="28"/>
                <w:szCs w:val="28"/>
              </w:rPr>
              <w:t xml:space="preserve"> tổng cộng 3 liều [ngày 1, 4, và 7])</w:t>
            </w:r>
            <w:r>
              <w:rPr>
                <w:rFonts w:asciiTheme="majorHAnsi" w:hAnsiTheme="majorHAnsi" w:cstheme="majorHAnsi"/>
                <w:sz w:val="28"/>
                <w:szCs w:val="28"/>
                <w:lang w:val="en-US"/>
              </w:rPr>
              <w:t xml:space="preserve"> để làm giảm nấm trước khi bắt đầu chế độ điều trị nấm lâu dài.</w:t>
            </w:r>
          </w:p>
          <w:p w:rsidR="00330E30" w:rsidRDefault="00330E30" w:rsidP="00FE07F2">
            <w:pPr>
              <w:jc w:val="both"/>
              <w:rPr>
                <w:rFonts w:asciiTheme="majorHAnsi" w:hAnsiTheme="majorHAnsi" w:cstheme="majorHAnsi"/>
                <w:sz w:val="28"/>
                <w:szCs w:val="28"/>
                <w:lang w:val="en-US"/>
              </w:rPr>
            </w:pPr>
          </w:p>
          <w:p w:rsidR="00AB6649" w:rsidRDefault="00AB6649" w:rsidP="00FE07F2">
            <w:pPr>
              <w:jc w:val="both"/>
              <w:rPr>
                <w:rFonts w:asciiTheme="majorHAnsi" w:hAnsiTheme="majorHAnsi" w:cstheme="majorHAnsi"/>
                <w:sz w:val="28"/>
                <w:szCs w:val="28"/>
                <w:lang w:val="en-US"/>
              </w:rPr>
            </w:pPr>
            <w:r w:rsidRPr="00BF681E">
              <w:rPr>
                <w:rFonts w:asciiTheme="majorHAnsi" w:hAnsiTheme="majorHAnsi" w:cstheme="majorHAnsi"/>
                <w:sz w:val="28"/>
                <w:szCs w:val="28"/>
                <w:lang w:val="en-US"/>
              </w:rPr>
              <w:lastRenderedPageBreak/>
              <w:t>Các thuốc uống</w:t>
            </w:r>
            <w:r>
              <w:rPr>
                <w:rFonts w:asciiTheme="majorHAnsi" w:hAnsiTheme="majorHAnsi" w:cstheme="majorHAnsi"/>
                <w:b/>
                <w:sz w:val="28"/>
                <w:szCs w:val="28"/>
                <w:lang w:val="en-US"/>
              </w:rPr>
              <w:t xml:space="preserve">  </w:t>
            </w:r>
            <w:r>
              <w:rPr>
                <w:rFonts w:asciiTheme="majorHAnsi" w:hAnsiTheme="majorHAnsi" w:cstheme="majorHAnsi"/>
                <w:sz w:val="28"/>
                <w:szCs w:val="28"/>
              </w:rPr>
              <w:t>fluconazole (</w:t>
            </w:r>
            <w:r>
              <w:rPr>
                <w:rFonts w:asciiTheme="majorHAnsi" w:hAnsiTheme="majorHAnsi" w:cstheme="majorHAnsi"/>
                <w:sz w:val="28"/>
                <w:szCs w:val="28"/>
                <w:lang w:val="en-US"/>
              </w:rPr>
              <w:t>chẳng hạn như</w:t>
            </w:r>
            <w:r w:rsidRPr="00FE07F2">
              <w:rPr>
                <w:rFonts w:asciiTheme="majorHAnsi" w:hAnsiTheme="majorHAnsi" w:cstheme="majorHAnsi"/>
                <w:sz w:val="28"/>
                <w:szCs w:val="28"/>
              </w:rPr>
              <w:t xml:space="preserve"> liều 100 mg, 150 mg hoặc 200 mg)</w:t>
            </w:r>
            <w:r>
              <w:rPr>
                <w:rFonts w:asciiTheme="majorHAnsi" w:hAnsiTheme="majorHAnsi" w:cstheme="majorHAnsi"/>
                <w:sz w:val="28"/>
                <w:szCs w:val="28"/>
                <w:lang w:val="en-US"/>
              </w:rPr>
              <w:t xml:space="preserve"> dùng hàng tuần trong 6 tháng là phác đồ điều trị</w:t>
            </w:r>
            <w:r w:rsidR="00E64921">
              <w:rPr>
                <w:rFonts w:asciiTheme="majorHAnsi" w:hAnsiTheme="majorHAnsi" w:cstheme="majorHAnsi"/>
                <w:sz w:val="28"/>
                <w:szCs w:val="28"/>
                <w:lang w:val="en-US"/>
              </w:rPr>
              <w:t xml:space="preserve"> duy trì được ưu tiên hàng đầu</w:t>
            </w:r>
            <w:r>
              <w:rPr>
                <w:rFonts w:asciiTheme="majorHAnsi" w:hAnsiTheme="majorHAnsi" w:cstheme="majorHAnsi"/>
                <w:sz w:val="28"/>
                <w:szCs w:val="28"/>
                <w:lang w:val="en-US"/>
              </w:rPr>
              <w:t>. Nếu phác đồ</w:t>
            </w:r>
            <w:r w:rsidR="00E64921">
              <w:rPr>
                <w:rFonts w:asciiTheme="majorHAnsi" w:hAnsiTheme="majorHAnsi" w:cstheme="majorHAnsi"/>
                <w:sz w:val="28"/>
                <w:szCs w:val="28"/>
                <w:lang w:val="en-US"/>
              </w:rPr>
              <w:t xml:space="preserve"> này</w:t>
            </w:r>
            <w:r>
              <w:rPr>
                <w:rFonts w:asciiTheme="majorHAnsi" w:hAnsiTheme="majorHAnsi" w:cstheme="majorHAnsi"/>
                <w:sz w:val="28"/>
                <w:szCs w:val="28"/>
                <w:lang w:val="en-US"/>
              </w:rPr>
              <w:t xml:space="preserve"> không khả thi, cũng có thể cân nhắc sử dụng đến các phương pháp điều trị tại chỗ gián đoạn. Các liệu pháp duy trì ức chế có hiệu quả trong việc giảm RVVC. Tuy nhiên, có khoảng </w:t>
            </w:r>
            <w:r w:rsidRPr="00FE07F2">
              <w:rPr>
                <w:rFonts w:asciiTheme="majorHAnsi" w:hAnsiTheme="majorHAnsi" w:cstheme="majorHAnsi"/>
                <w:sz w:val="28"/>
                <w:szCs w:val="28"/>
              </w:rPr>
              <w:t>30%–50%</w:t>
            </w:r>
            <w:r>
              <w:rPr>
                <w:rFonts w:asciiTheme="majorHAnsi" w:hAnsiTheme="majorHAnsi" w:cstheme="majorHAnsi"/>
                <w:sz w:val="28"/>
                <w:szCs w:val="28"/>
                <w:lang w:val="en-US"/>
              </w:rPr>
              <w:t xml:space="preserve"> phụ nữ bị tái phát bệnh sau khi liệu pháp điều trị duy trì bị ngừng đột ngột. Những phụ nữ có triệu chứng vẫn có </w:t>
            </w:r>
            <w:r w:rsidR="00EA0AD2">
              <w:rPr>
                <w:rFonts w:asciiTheme="majorHAnsi" w:hAnsiTheme="majorHAnsi" w:cstheme="majorHAnsi"/>
                <w:sz w:val="28"/>
                <w:szCs w:val="28"/>
                <w:highlight w:val="yellow"/>
                <w:lang w:val="en-US"/>
              </w:rPr>
              <w:t>kết quả xét nghiệm</w:t>
            </w:r>
            <w:r w:rsidRPr="00CB7F78">
              <w:rPr>
                <w:rFonts w:asciiTheme="majorHAnsi" w:hAnsiTheme="majorHAnsi" w:cstheme="majorHAnsi"/>
                <w:sz w:val="28"/>
                <w:szCs w:val="28"/>
                <w:highlight w:val="yellow"/>
                <w:lang w:val="en-US"/>
              </w:rPr>
              <w:t xml:space="preserve"> dương tính</w:t>
            </w:r>
            <w:r>
              <w:rPr>
                <w:rFonts w:asciiTheme="majorHAnsi" w:hAnsiTheme="majorHAnsi" w:cstheme="majorHAnsi"/>
                <w:sz w:val="28"/>
                <w:szCs w:val="28"/>
                <w:lang w:val="en-US"/>
              </w:rPr>
              <w:t xml:space="preserve"> mặc dù liệu pháp</w:t>
            </w:r>
            <w:r w:rsidR="00EA0AD2">
              <w:rPr>
                <w:rFonts w:asciiTheme="majorHAnsi" w:hAnsiTheme="majorHAnsi" w:cstheme="majorHAnsi"/>
                <w:sz w:val="28"/>
                <w:szCs w:val="28"/>
                <w:lang w:val="en-US"/>
              </w:rPr>
              <w:t xml:space="preserve"> điều trị</w:t>
            </w:r>
            <w:r>
              <w:rPr>
                <w:rFonts w:asciiTheme="majorHAnsi" w:hAnsiTheme="majorHAnsi" w:cstheme="majorHAnsi"/>
                <w:sz w:val="28"/>
                <w:szCs w:val="28"/>
                <w:lang w:val="en-US"/>
              </w:rPr>
              <w:t xml:space="preserve"> duy trì cần được kiểm soát qua sự tư vấn của chuyên gia.</w:t>
            </w:r>
          </w:p>
          <w:p w:rsidR="00AB6649" w:rsidRDefault="00AB6649" w:rsidP="00FE07F2">
            <w:pPr>
              <w:jc w:val="both"/>
              <w:rPr>
                <w:rFonts w:asciiTheme="majorHAnsi" w:hAnsiTheme="majorHAnsi" w:cstheme="majorHAnsi"/>
                <w:sz w:val="28"/>
                <w:szCs w:val="28"/>
                <w:lang w:val="en-US"/>
              </w:rPr>
            </w:pPr>
            <w:r w:rsidRPr="00CB7F78">
              <w:rPr>
                <w:rFonts w:asciiTheme="majorHAnsi" w:hAnsiTheme="majorHAnsi" w:cstheme="majorHAnsi"/>
                <w:sz w:val="28"/>
                <w:szCs w:val="28"/>
                <w:lang w:val="en-US"/>
              </w:rPr>
              <w:t>VVC nặng</w:t>
            </w:r>
          </w:p>
          <w:p w:rsidR="00AB6649" w:rsidRDefault="00AB6649" w:rsidP="00FE07F2">
            <w:pPr>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Viêm âm hộ-âm đạo nặng (chẳng hạn như ban đỏ, phù nề, trốc da, và hình thành các vết nứt) đi kèm với tốc độ đáp ứng lâm sàng kém hơn ở những bệnh nhân được điều trị ngắn hạn bằng các liệu pháp điều trị tại chỗ  hoặc uống ngắn hạn. 7-14 ngày điều trị azole tại chỗ hoặc 150 mg </w:t>
            </w:r>
            <w:r w:rsidRPr="00FE07F2">
              <w:rPr>
                <w:rFonts w:asciiTheme="majorHAnsi" w:hAnsiTheme="majorHAnsi" w:cstheme="majorHAnsi"/>
                <w:sz w:val="28"/>
                <w:szCs w:val="28"/>
              </w:rPr>
              <w:t>fluconazole</w:t>
            </w:r>
            <w:r>
              <w:rPr>
                <w:rFonts w:asciiTheme="majorHAnsi" w:hAnsiTheme="majorHAnsi" w:cstheme="majorHAnsi"/>
                <w:sz w:val="28"/>
                <w:szCs w:val="28"/>
                <w:lang w:val="en-US"/>
              </w:rPr>
              <w:t xml:space="preserve"> trong hai liều uống lên tiếp (liều thứ hai sau liều thứ nhất 72 lần) được đề nghị.</w:t>
            </w:r>
          </w:p>
          <w:p w:rsidR="00AB6649" w:rsidRPr="00CB7F78" w:rsidRDefault="00AB6649" w:rsidP="002039E7">
            <w:pPr>
              <w:jc w:val="both"/>
              <w:rPr>
                <w:rFonts w:asciiTheme="majorHAnsi" w:hAnsiTheme="majorHAnsi" w:cstheme="majorHAnsi"/>
                <w:sz w:val="28"/>
                <w:szCs w:val="28"/>
                <w:lang w:val="en-US"/>
              </w:rPr>
            </w:pPr>
            <w:r w:rsidRPr="00FE07F2">
              <w:rPr>
                <w:rFonts w:asciiTheme="majorHAnsi" w:hAnsiTheme="majorHAnsi" w:cstheme="majorHAnsi"/>
                <w:sz w:val="28"/>
                <w:szCs w:val="28"/>
              </w:rPr>
              <w:t>VVC Nonalbicans</w:t>
            </w:r>
          </w:p>
          <w:p w:rsidR="00AB6649" w:rsidRDefault="00AB6649" w:rsidP="00FE07F2">
            <w:pPr>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Bởi vì ít nhất 50% phụ nữ có kết quả nuôi cấy dương tính đối với </w:t>
            </w:r>
            <w:r w:rsidRPr="00FE07F2">
              <w:rPr>
                <w:rFonts w:asciiTheme="majorHAnsi" w:hAnsiTheme="majorHAnsi" w:cstheme="majorHAnsi"/>
                <w:sz w:val="28"/>
                <w:szCs w:val="28"/>
              </w:rPr>
              <w:t>nonalbicans Candida</w:t>
            </w:r>
            <w:r>
              <w:rPr>
                <w:rFonts w:asciiTheme="majorHAnsi" w:hAnsiTheme="majorHAnsi" w:cstheme="majorHAnsi"/>
                <w:sz w:val="28"/>
                <w:szCs w:val="28"/>
                <w:lang w:val="en-US"/>
              </w:rPr>
              <w:t xml:space="preserve"> có thể có triệu chứng ít nhất hoặc không có triệu chứng và bởi vì rất khó để điều trị thành công, các bác sĩ cần cố gắng loại tr</w:t>
            </w:r>
            <w:r w:rsidR="00CA7F90">
              <w:rPr>
                <w:rFonts w:asciiTheme="majorHAnsi" w:hAnsiTheme="majorHAnsi" w:cstheme="majorHAnsi"/>
                <w:sz w:val="28"/>
                <w:szCs w:val="28"/>
                <w:lang w:val="en-US"/>
              </w:rPr>
              <w:t>ừ</w:t>
            </w:r>
            <w:r>
              <w:rPr>
                <w:rFonts w:asciiTheme="majorHAnsi" w:hAnsiTheme="majorHAnsi" w:cstheme="majorHAnsi"/>
                <w:sz w:val="28"/>
                <w:szCs w:val="28"/>
                <w:lang w:val="en-US"/>
              </w:rPr>
              <w:t xml:space="preserve"> các nguyên nhân khác gây ra triệu chứng ở âm  đạo phụ nữ </w:t>
            </w:r>
            <w:r w:rsidR="00CA7F90">
              <w:rPr>
                <w:rFonts w:asciiTheme="majorHAnsi" w:hAnsiTheme="majorHAnsi" w:cstheme="majorHAnsi"/>
                <w:sz w:val="28"/>
                <w:szCs w:val="28"/>
                <w:lang w:val="en-US"/>
              </w:rPr>
              <w:t xml:space="preserve">khi </w:t>
            </w:r>
            <w:r>
              <w:rPr>
                <w:rFonts w:asciiTheme="majorHAnsi" w:hAnsiTheme="majorHAnsi" w:cstheme="majorHAnsi"/>
                <w:sz w:val="28"/>
                <w:szCs w:val="28"/>
                <w:lang w:val="en-US"/>
              </w:rPr>
              <w:t xml:space="preserve">có nấm </w:t>
            </w:r>
            <w:r w:rsidRPr="00FE07F2">
              <w:rPr>
                <w:rFonts w:asciiTheme="majorHAnsi" w:hAnsiTheme="majorHAnsi" w:cstheme="majorHAnsi"/>
                <w:sz w:val="28"/>
                <w:szCs w:val="28"/>
              </w:rPr>
              <w:t>nonalbicans</w:t>
            </w:r>
            <w:r>
              <w:rPr>
                <w:rFonts w:asciiTheme="majorHAnsi" w:hAnsiTheme="majorHAnsi" w:cstheme="majorHAnsi"/>
                <w:sz w:val="28"/>
                <w:szCs w:val="28"/>
                <w:lang w:val="en-US"/>
              </w:rPr>
              <w:t xml:space="preserve"> (725). Điều trị tối ưu </w:t>
            </w:r>
            <w:r w:rsidRPr="00FE07F2">
              <w:rPr>
                <w:rFonts w:asciiTheme="majorHAnsi" w:hAnsiTheme="majorHAnsi" w:cstheme="majorHAnsi"/>
                <w:sz w:val="28"/>
                <w:szCs w:val="28"/>
              </w:rPr>
              <w:t>nonalbicans VVC</w:t>
            </w:r>
            <w:r>
              <w:rPr>
                <w:rFonts w:asciiTheme="majorHAnsi" w:hAnsiTheme="majorHAnsi" w:cstheme="majorHAnsi"/>
                <w:sz w:val="28"/>
                <w:szCs w:val="28"/>
                <w:lang w:val="en-US"/>
              </w:rPr>
              <w:t xml:space="preserve"> vẫn chưa được biết. Các tùy chọn bao gồm liệu pháp điều trị thời gian dài </w:t>
            </w:r>
            <w:r>
              <w:rPr>
                <w:rFonts w:asciiTheme="majorHAnsi" w:hAnsiTheme="majorHAnsi" w:cstheme="majorHAnsi"/>
                <w:sz w:val="28"/>
                <w:szCs w:val="28"/>
              </w:rPr>
              <w:t xml:space="preserve">(7–14 </w:t>
            </w:r>
            <w:r>
              <w:rPr>
                <w:rFonts w:asciiTheme="majorHAnsi" w:hAnsiTheme="majorHAnsi" w:cstheme="majorHAnsi"/>
                <w:sz w:val="28"/>
                <w:szCs w:val="28"/>
                <w:lang w:val="en-US"/>
              </w:rPr>
              <w:t>ngày</w:t>
            </w:r>
            <w:r w:rsidRPr="00FE07F2">
              <w:rPr>
                <w:rFonts w:asciiTheme="majorHAnsi" w:hAnsiTheme="majorHAnsi" w:cstheme="majorHAnsi"/>
                <w:sz w:val="28"/>
                <w:szCs w:val="28"/>
              </w:rPr>
              <w:t>)</w:t>
            </w:r>
            <w:r>
              <w:rPr>
                <w:rFonts w:asciiTheme="majorHAnsi" w:hAnsiTheme="majorHAnsi" w:cstheme="majorHAnsi"/>
                <w:sz w:val="28"/>
                <w:szCs w:val="28"/>
                <w:lang w:val="en-US"/>
              </w:rPr>
              <w:t xml:space="preserve"> bằng phác đồ </w:t>
            </w:r>
            <w:r w:rsidRPr="00FE07F2">
              <w:rPr>
                <w:rFonts w:asciiTheme="majorHAnsi" w:hAnsiTheme="majorHAnsi" w:cstheme="majorHAnsi"/>
                <w:sz w:val="28"/>
                <w:szCs w:val="28"/>
              </w:rPr>
              <w:t>nonfluconazole azole</w:t>
            </w:r>
            <w:r>
              <w:rPr>
                <w:rFonts w:asciiTheme="majorHAnsi" w:hAnsiTheme="majorHAnsi" w:cstheme="majorHAnsi"/>
                <w:sz w:val="28"/>
                <w:szCs w:val="28"/>
                <w:lang w:val="en-US"/>
              </w:rPr>
              <w:t xml:space="preserve"> (uống hoặc bôi) là liệ</w:t>
            </w:r>
            <w:r w:rsidR="00CA7F90">
              <w:rPr>
                <w:rFonts w:asciiTheme="majorHAnsi" w:hAnsiTheme="majorHAnsi" w:cstheme="majorHAnsi"/>
                <w:sz w:val="28"/>
                <w:szCs w:val="28"/>
                <w:lang w:val="en-US"/>
              </w:rPr>
              <w:t>u pháp ưu tiên hàng đầu</w:t>
            </w:r>
            <w:r>
              <w:rPr>
                <w:rFonts w:asciiTheme="majorHAnsi" w:hAnsiTheme="majorHAnsi" w:cstheme="majorHAnsi"/>
                <w:sz w:val="28"/>
                <w:szCs w:val="28"/>
                <w:lang w:val="en-US"/>
              </w:rPr>
              <w:t xml:space="preserve">. Nếu bệnh tái phát, biện pháp đề nghị là 600 </w:t>
            </w:r>
            <w:r>
              <w:rPr>
                <w:rFonts w:asciiTheme="majorHAnsi" w:hAnsiTheme="majorHAnsi" w:cstheme="majorHAnsi"/>
                <w:sz w:val="28"/>
                <w:szCs w:val="28"/>
                <w:lang w:val="en-US"/>
              </w:rPr>
              <w:lastRenderedPageBreak/>
              <w:t xml:space="preserve">mg axit boric dạng viên nang gelatin, đưa vào qua đường âm đạo mỗi ngày trong 2 tuần. Phác đồ điều trị này có tốc độ loại trừ lâm sàng và nấm khoảng </w:t>
            </w:r>
            <w:r w:rsidRPr="00FE07F2">
              <w:rPr>
                <w:rFonts w:asciiTheme="majorHAnsi" w:hAnsiTheme="majorHAnsi" w:cstheme="majorHAnsi"/>
                <w:sz w:val="28"/>
                <w:szCs w:val="28"/>
              </w:rPr>
              <w:t>70% (726).</w:t>
            </w:r>
            <w:r>
              <w:rPr>
                <w:rFonts w:asciiTheme="majorHAnsi" w:hAnsiTheme="majorHAnsi" w:cstheme="majorHAnsi"/>
                <w:sz w:val="28"/>
                <w:szCs w:val="28"/>
                <w:lang w:val="en-US"/>
              </w:rPr>
              <w:t xml:space="preserve"> Nếu các triệu chứng tái phát, cần tham khảo ý kiến của các chuyên gia.</w:t>
            </w:r>
          </w:p>
          <w:p w:rsidR="00AB6649" w:rsidRDefault="00AB6649" w:rsidP="00FE07F2">
            <w:pPr>
              <w:jc w:val="both"/>
              <w:rPr>
                <w:rFonts w:asciiTheme="majorHAnsi" w:hAnsiTheme="majorHAnsi" w:cstheme="majorHAnsi"/>
                <w:sz w:val="28"/>
                <w:szCs w:val="28"/>
                <w:lang w:val="en-US"/>
              </w:rPr>
            </w:pPr>
            <w:r>
              <w:rPr>
                <w:rFonts w:asciiTheme="majorHAnsi" w:hAnsiTheme="majorHAnsi" w:cstheme="majorHAnsi"/>
                <w:sz w:val="28"/>
                <w:szCs w:val="28"/>
                <w:lang w:val="en-US"/>
              </w:rPr>
              <w:t>Quản lý bạn tình</w:t>
            </w:r>
          </w:p>
          <w:p w:rsidR="00AB6649" w:rsidRDefault="00AB6649" w:rsidP="00FE07F2">
            <w:pPr>
              <w:jc w:val="both"/>
              <w:rPr>
                <w:rFonts w:asciiTheme="majorHAnsi" w:hAnsiTheme="majorHAnsi" w:cstheme="majorHAnsi"/>
                <w:sz w:val="28"/>
                <w:szCs w:val="28"/>
                <w:lang w:val="en-US"/>
              </w:rPr>
            </w:pPr>
            <w:r>
              <w:rPr>
                <w:rFonts w:asciiTheme="majorHAnsi" w:hAnsiTheme="majorHAnsi" w:cstheme="majorHAnsi"/>
                <w:sz w:val="28"/>
                <w:szCs w:val="28"/>
                <w:lang w:val="en-US"/>
              </w:rPr>
              <w:t>Hiện không có dữ liệu để hỗ trợ điều trị cho bạn tình của các bệnh nhân mắc VCC biến chứng. Do đó, chúng tôi không đưa ra khuyến cáo nào.</w:t>
            </w:r>
          </w:p>
          <w:p w:rsidR="00AB6649" w:rsidRDefault="00AB6649" w:rsidP="00FE07F2">
            <w:pPr>
              <w:jc w:val="both"/>
              <w:rPr>
                <w:rFonts w:asciiTheme="majorHAnsi" w:hAnsiTheme="majorHAnsi" w:cstheme="majorHAnsi"/>
                <w:sz w:val="28"/>
                <w:szCs w:val="28"/>
                <w:lang w:val="en-US"/>
              </w:rPr>
            </w:pPr>
            <w:r>
              <w:rPr>
                <w:rFonts w:asciiTheme="majorHAnsi" w:hAnsiTheme="majorHAnsi" w:cstheme="majorHAnsi"/>
                <w:sz w:val="28"/>
                <w:szCs w:val="28"/>
                <w:lang w:val="en-US"/>
              </w:rPr>
              <w:t>Những cân nhắc đặc biệt</w:t>
            </w:r>
          </w:p>
          <w:p w:rsidR="00AB6649" w:rsidRDefault="00AB6649" w:rsidP="00FE07F2">
            <w:pPr>
              <w:jc w:val="both"/>
              <w:rPr>
                <w:rFonts w:asciiTheme="majorHAnsi" w:hAnsiTheme="majorHAnsi" w:cstheme="majorHAnsi"/>
                <w:sz w:val="28"/>
                <w:szCs w:val="28"/>
                <w:lang w:val="en-US"/>
              </w:rPr>
            </w:pPr>
            <w:r>
              <w:rPr>
                <w:rFonts w:asciiTheme="majorHAnsi" w:hAnsiTheme="majorHAnsi" w:cstheme="majorHAnsi"/>
                <w:sz w:val="28"/>
                <w:szCs w:val="28"/>
                <w:lang w:val="en-US"/>
              </w:rPr>
              <w:t>Những vật chủ dễ mắc bệnh</w:t>
            </w:r>
          </w:p>
          <w:p w:rsidR="00AB6649" w:rsidRDefault="00AB6649" w:rsidP="00FE07F2">
            <w:pPr>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Những phụ nữ mắc bệnh suy giảm miễn dịch cơ bản, những người mắc bệnh tiểu đường được kiểm soát kém hoặc các tình trạng suy giảm miễn dịch khác (chẳng hạn như HIV), và những người đang điều trị ức chế miễn dịch (chẳng hạn như điều trị bằng </w:t>
            </w:r>
            <w:r w:rsidRPr="00FE07F2">
              <w:rPr>
                <w:rFonts w:asciiTheme="majorHAnsi" w:hAnsiTheme="majorHAnsi" w:cstheme="majorHAnsi"/>
                <w:sz w:val="28"/>
                <w:szCs w:val="28"/>
              </w:rPr>
              <w:t>corticosteroid</w:t>
            </w:r>
            <w:r>
              <w:rPr>
                <w:rFonts w:asciiTheme="majorHAnsi" w:hAnsiTheme="majorHAnsi" w:cstheme="majorHAnsi"/>
                <w:sz w:val="28"/>
                <w:szCs w:val="28"/>
                <w:lang w:val="en-US"/>
              </w:rPr>
              <w:t>) không đáp ứng tốt với các liệu pháp điều trị ngắn hạn. Cần phải chính xác hóa các điều kiện có thể thay đổi được, và điều trị truyền thống kéo dài  hơn (chẳng hạn như 7-14 ngày) là cần thiết.</w:t>
            </w:r>
          </w:p>
          <w:p w:rsidR="00AB6649" w:rsidRDefault="00AB6649" w:rsidP="00FE07F2">
            <w:pPr>
              <w:jc w:val="both"/>
              <w:rPr>
                <w:rFonts w:asciiTheme="majorHAnsi" w:hAnsiTheme="majorHAnsi" w:cstheme="majorHAnsi"/>
                <w:sz w:val="28"/>
                <w:szCs w:val="28"/>
                <w:lang w:val="en-US"/>
              </w:rPr>
            </w:pPr>
            <w:r>
              <w:rPr>
                <w:rFonts w:asciiTheme="majorHAnsi" w:hAnsiTheme="majorHAnsi" w:cstheme="majorHAnsi"/>
                <w:sz w:val="28"/>
                <w:szCs w:val="28"/>
                <w:lang w:val="en-US"/>
              </w:rPr>
              <w:t>Mang thai</w:t>
            </w:r>
          </w:p>
          <w:p w:rsidR="00AB6649" w:rsidRDefault="00AB6649" w:rsidP="00FE07F2">
            <w:pPr>
              <w:jc w:val="both"/>
              <w:rPr>
                <w:rFonts w:asciiTheme="majorHAnsi" w:hAnsiTheme="majorHAnsi" w:cstheme="majorHAnsi"/>
                <w:sz w:val="28"/>
                <w:szCs w:val="28"/>
                <w:lang w:val="en-US"/>
              </w:rPr>
            </w:pPr>
            <w:r>
              <w:rPr>
                <w:rFonts w:asciiTheme="majorHAnsi" w:hAnsiTheme="majorHAnsi" w:cstheme="majorHAnsi"/>
                <w:sz w:val="28"/>
                <w:szCs w:val="28"/>
                <w:lang w:val="en-US"/>
              </w:rPr>
              <w:t>VVC thường xuyên xuất hiện trong giai đoạn mang thai. Chỉ có liệu pháp dùng azole bôi tại chỗ được khuyến cáo dùng cho phụ nữ có thay và áp dụng trong 7 ngày.</w:t>
            </w:r>
          </w:p>
          <w:p w:rsidR="00AB6649" w:rsidRDefault="00AB6649" w:rsidP="00FE07F2">
            <w:pPr>
              <w:jc w:val="both"/>
              <w:rPr>
                <w:rFonts w:asciiTheme="majorHAnsi" w:hAnsiTheme="majorHAnsi" w:cstheme="majorHAnsi"/>
                <w:sz w:val="28"/>
                <w:szCs w:val="28"/>
                <w:lang w:val="en-US"/>
              </w:rPr>
            </w:pPr>
            <w:r>
              <w:rPr>
                <w:rFonts w:asciiTheme="majorHAnsi" w:hAnsiTheme="majorHAnsi" w:cstheme="majorHAnsi"/>
                <w:sz w:val="28"/>
                <w:szCs w:val="28"/>
                <w:lang w:val="en-US"/>
              </w:rPr>
              <w:t>Nhiễm HIV</w:t>
            </w:r>
          </w:p>
          <w:p w:rsidR="00AB6649" w:rsidRDefault="00AB6649" w:rsidP="00FE07F2">
            <w:pPr>
              <w:jc w:val="both"/>
              <w:rPr>
                <w:rFonts w:asciiTheme="majorHAnsi" w:hAnsiTheme="majorHAnsi" w:cstheme="majorHAnsi"/>
                <w:sz w:val="28"/>
                <w:szCs w:val="28"/>
                <w:lang w:val="en-US"/>
              </w:rPr>
            </w:pPr>
            <w:r>
              <w:rPr>
                <w:rFonts w:asciiTheme="majorHAnsi" w:hAnsiTheme="majorHAnsi" w:cstheme="majorHAnsi"/>
                <w:sz w:val="28"/>
                <w:szCs w:val="28"/>
                <w:lang w:val="en-US"/>
              </w:rPr>
              <w:t>Khả năng xâm nhập của nấm Candida âm đạo ở phụ nữ bị nhiễm HIV cao hơn phụ nữ</w:t>
            </w:r>
            <w:r w:rsidR="006572A9">
              <w:rPr>
                <w:rFonts w:asciiTheme="majorHAnsi" w:hAnsiTheme="majorHAnsi" w:cstheme="majorHAnsi"/>
                <w:sz w:val="28"/>
                <w:szCs w:val="28"/>
                <w:lang w:val="en-US"/>
              </w:rPr>
              <w:t xml:space="preserve"> có huyết thanh</w:t>
            </w:r>
            <w:r>
              <w:rPr>
                <w:rFonts w:asciiTheme="majorHAnsi" w:hAnsiTheme="majorHAnsi" w:cstheme="majorHAnsi"/>
                <w:sz w:val="28"/>
                <w:szCs w:val="28"/>
                <w:lang w:val="en-US"/>
              </w:rPr>
              <w:t xml:space="preserve"> âm tính với cùng đặc điểm nhân chủng học và hành vi rủi ro</w:t>
            </w:r>
            <w:r w:rsidR="006572A9">
              <w:rPr>
                <w:rFonts w:asciiTheme="majorHAnsi" w:hAnsiTheme="majorHAnsi" w:cstheme="majorHAnsi"/>
                <w:sz w:val="28"/>
                <w:szCs w:val="28"/>
                <w:lang w:val="en-US"/>
              </w:rPr>
              <w:t>,</w:t>
            </w:r>
            <w:r>
              <w:rPr>
                <w:rFonts w:asciiTheme="majorHAnsi" w:hAnsiTheme="majorHAnsi" w:cstheme="majorHAnsi"/>
                <w:sz w:val="28"/>
                <w:szCs w:val="28"/>
                <w:lang w:val="en-US"/>
              </w:rPr>
              <w:t xml:space="preserve"> và khả năng xâm nhập tương quan với sự tăng mức độ ức chế miễn dịch.</w:t>
            </w:r>
          </w:p>
          <w:p w:rsidR="00AB6649" w:rsidRDefault="00AB6649" w:rsidP="00FE07F2">
            <w:pPr>
              <w:jc w:val="both"/>
              <w:rPr>
                <w:rFonts w:asciiTheme="majorHAnsi" w:hAnsiTheme="majorHAnsi" w:cstheme="majorHAnsi"/>
                <w:sz w:val="28"/>
                <w:szCs w:val="28"/>
                <w:lang w:val="en-US"/>
              </w:rPr>
            </w:pPr>
          </w:p>
          <w:p w:rsidR="00AB6649" w:rsidRDefault="00AB6649" w:rsidP="00FE07F2">
            <w:pPr>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Các triệu chứng VCC cũng xuất hiện </w:t>
            </w:r>
            <w:r>
              <w:rPr>
                <w:rFonts w:asciiTheme="majorHAnsi" w:hAnsiTheme="majorHAnsi" w:cstheme="majorHAnsi"/>
                <w:sz w:val="28"/>
                <w:szCs w:val="28"/>
                <w:lang w:val="en-US"/>
              </w:rPr>
              <w:lastRenderedPageBreak/>
              <w:t xml:space="preserve">thường xuyên hơn trong phụ nữ nhiễm HIV và cũng tỷ lệ với mức độ suy giảm miễn dịch. Thêm vào đó, trong số những phụ nữ bị nhiễm HIV, tiếp xúc với azole toàn thân gắn với việc cách ly các loài  </w:t>
            </w:r>
            <w:r w:rsidRPr="00FE07F2">
              <w:rPr>
                <w:rFonts w:asciiTheme="majorHAnsi" w:hAnsiTheme="majorHAnsi" w:cstheme="majorHAnsi"/>
                <w:sz w:val="28"/>
                <w:szCs w:val="28"/>
              </w:rPr>
              <w:t>nonalbicans   Candida</w:t>
            </w:r>
            <w:r>
              <w:rPr>
                <w:rFonts w:asciiTheme="majorHAnsi" w:hAnsiTheme="majorHAnsi" w:cstheme="majorHAnsi"/>
                <w:sz w:val="28"/>
                <w:szCs w:val="28"/>
                <w:lang w:val="en-US"/>
              </w:rPr>
              <w:t xml:space="preserve"> ra khỏi âm đạo.</w:t>
            </w:r>
          </w:p>
          <w:p w:rsidR="00AB6649" w:rsidRDefault="00AB6649" w:rsidP="00FE07F2">
            <w:pPr>
              <w:jc w:val="both"/>
              <w:rPr>
                <w:rFonts w:asciiTheme="majorHAnsi" w:hAnsiTheme="majorHAnsi" w:cstheme="majorHAnsi"/>
                <w:sz w:val="28"/>
                <w:szCs w:val="28"/>
                <w:lang w:val="en-US"/>
              </w:rPr>
            </w:pPr>
          </w:p>
          <w:p w:rsidR="00AB6649" w:rsidRPr="00AB6649" w:rsidRDefault="00AB6649" w:rsidP="006572A9">
            <w:pPr>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Trên cơ sở dữ liệu sẵn có, liệu pháp điều trị VVC không biến chứng và biến chứng ở phụ nữ nhiễm HIV cần phải khác với phụ nữ </w:t>
            </w:r>
            <w:r w:rsidR="006572A9">
              <w:rPr>
                <w:rFonts w:asciiTheme="majorHAnsi" w:hAnsiTheme="majorHAnsi" w:cstheme="majorHAnsi"/>
                <w:sz w:val="28"/>
                <w:szCs w:val="28"/>
                <w:lang w:val="en-US"/>
              </w:rPr>
              <w:t xml:space="preserve">có huyết thanh </w:t>
            </w:r>
            <w:r>
              <w:rPr>
                <w:rFonts w:asciiTheme="majorHAnsi" w:hAnsiTheme="majorHAnsi" w:cstheme="majorHAnsi"/>
                <w:sz w:val="28"/>
                <w:szCs w:val="28"/>
                <w:lang w:val="en-US"/>
              </w:rPr>
              <w:t xml:space="preserve">âm tính. Mặc dù điều trị dự phòng dài hạn với </w:t>
            </w:r>
            <w:r w:rsidRPr="00FE07F2">
              <w:rPr>
                <w:rFonts w:asciiTheme="majorHAnsi" w:hAnsiTheme="majorHAnsi" w:cstheme="majorHAnsi"/>
                <w:sz w:val="28"/>
                <w:szCs w:val="28"/>
              </w:rPr>
              <w:t xml:space="preserve">fluconazole </w:t>
            </w:r>
            <w:r>
              <w:rPr>
                <w:rFonts w:asciiTheme="majorHAnsi" w:hAnsiTheme="majorHAnsi" w:cstheme="majorHAnsi"/>
                <w:sz w:val="28"/>
                <w:szCs w:val="28"/>
                <w:lang w:val="en-US"/>
              </w:rPr>
              <w:t>ở liều</w:t>
            </w:r>
            <w:r w:rsidRPr="00FE07F2">
              <w:rPr>
                <w:rFonts w:asciiTheme="majorHAnsi" w:hAnsiTheme="majorHAnsi" w:cstheme="majorHAnsi"/>
                <w:sz w:val="28"/>
                <w:szCs w:val="28"/>
              </w:rPr>
              <w:t xml:space="preserve"> 200 mg</w:t>
            </w:r>
            <w:r>
              <w:rPr>
                <w:rFonts w:asciiTheme="majorHAnsi" w:hAnsiTheme="majorHAnsi" w:cstheme="majorHAnsi"/>
                <w:sz w:val="28"/>
                <w:szCs w:val="28"/>
                <w:lang w:val="en-US"/>
              </w:rPr>
              <w:t xml:space="preserve"> hàng tuần có hiệu quả trong việc giảm xâm nhập của </w:t>
            </w:r>
            <w:r w:rsidRPr="00FE07F2">
              <w:rPr>
                <w:rFonts w:asciiTheme="majorHAnsi" w:hAnsiTheme="majorHAnsi" w:cstheme="majorHAnsi"/>
                <w:sz w:val="28"/>
                <w:szCs w:val="28"/>
              </w:rPr>
              <w:t>C. albicans</w:t>
            </w:r>
            <w:r>
              <w:rPr>
                <w:rFonts w:asciiTheme="majorHAnsi" w:hAnsiTheme="majorHAnsi" w:cstheme="majorHAnsi"/>
                <w:sz w:val="28"/>
                <w:szCs w:val="28"/>
                <w:lang w:val="en-US"/>
              </w:rPr>
              <w:t xml:space="preserve"> và triệu chứng </w:t>
            </w:r>
            <w:r w:rsidRPr="00FE07F2">
              <w:rPr>
                <w:rFonts w:asciiTheme="majorHAnsi" w:hAnsiTheme="majorHAnsi" w:cstheme="majorHAnsi"/>
                <w:sz w:val="28"/>
                <w:szCs w:val="28"/>
              </w:rPr>
              <w:t>VVC (727),</w:t>
            </w:r>
            <w:r>
              <w:rPr>
                <w:rFonts w:asciiTheme="majorHAnsi" w:hAnsiTheme="majorHAnsi" w:cstheme="majorHAnsi"/>
                <w:sz w:val="28"/>
                <w:szCs w:val="28"/>
                <w:lang w:val="en-US"/>
              </w:rPr>
              <w:t xml:space="preserve"> phác đồ này không được khuyến cáo cho phụ nữ nhiễm HIV không có VVC biến chứng (247).  Mặc dù VCC có liên quan đến sự </w:t>
            </w:r>
            <w:r w:rsidRPr="00AB6649">
              <w:rPr>
                <w:rFonts w:asciiTheme="majorHAnsi" w:hAnsiTheme="majorHAnsi" w:cstheme="majorHAnsi"/>
                <w:sz w:val="28"/>
                <w:szCs w:val="28"/>
                <w:highlight w:val="yellow"/>
                <w:lang w:val="en-US"/>
              </w:rPr>
              <w:t>tăng chuyển đổi huyết thanh HIV</w:t>
            </w:r>
            <w:r>
              <w:rPr>
                <w:rFonts w:asciiTheme="majorHAnsi" w:hAnsiTheme="majorHAnsi" w:cstheme="majorHAnsi"/>
                <w:sz w:val="28"/>
                <w:szCs w:val="28"/>
                <w:lang w:val="en-US"/>
              </w:rPr>
              <w:t xml:space="preserve"> trong phụ nữ âm tính với HIV và mức độ </w:t>
            </w:r>
            <w:r w:rsidRPr="00AB6649">
              <w:rPr>
                <w:rFonts w:asciiTheme="majorHAnsi" w:hAnsiTheme="majorHAnsi" w:cstheme="majorHAnsi"/>
                <w:sz w:val="28"/>
                <w:szCs w:val="28"/>
                <w:highlight w:val="yellow"/>
              </w:rPr>
              <w:t>cervicovaginal</w:t>
            </w:r>
            <w:r>
              <w:rPr>
                <w:rFonts w:asciiTheme="majorHAnsi" w:hAnsiTheme="majorHAnsi" w:cstheme="majorHAnsi"/>
                <w:sz w:val="28"/>
                <w:szCs w:val="28"/>
                <w:lang w:val="en-US"/>
              </w:rPr>
              <w:t xml:space="preserve"> HIV ở phụ nữ nhiễm HIV, nhưng tác động của điều trị VCC đến </w:t>
            </w:r>
            <w:r w:rsidR="006572A9">
              <w:rPr>
                <w:rFonts w:asciiTheme="majorHAnsi" w:hAnsiTheme="majorHAnsi" w:cstheme="majorHAnsi"/>
                <w:sz w:val="28"/>
                <w:szCs w:val="28"/>
                <w:lang w:val="en-US"/>
              </w:rPr>
              <w:t>mắc</w:t>
            </w:r>
            <w:r>
              <w:rPr>
                <w:rFonts w:asciiTheme="majorHAnsi" w:hAnsiTheme="majorHAnsi" w:cstheme="majorHAnsi"/>
                <w:sz w:val="28"/>
                <w:szCs w:val="28"/>
                <w:lang w:val="en-US"/>
              </w:rPr>
              <w:t xml:space="preserve"> và lây truyền HIV vẫn còn chưa được nghiên cứu kỹ.</w:t>
            </w:r>
          </w:p>
        </w:tc>
      </w:tr>
    </w:tbl>
    <w:p w:rsidR="00066F3E" w:rsidRPr="00FE07F2" w:rsidRDefault="00066F3E" w:rsidP="00FE07F2">
      <w:pPr>
        <w:jc w:val="both"/>
        <w:rPr>
          <w:rFonts w:asciiTheme="majorHAnsi" w:hAnsiTheme="majorHAnsi" w:cstheme="majorHAnsi"/>
          <w:sz w:val="28"/>
          <w:szCs w:val="28"/>
        </w:rPr>
      </w:pPr>
    </w:p>
    <w:sectPr w:rsidR="00066F3E" w:rsidRPr="00FE07F2" w:rsidSect="0045109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200B2"/>
    <w:multiLevelType w:val="multilevel"/>
    <w:tmpl w:val="9B466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4B0CD6"/>
    <w:multiLevelType w:val="multilevel"/>
    <w:tmpl w:val="44BC4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DB23CE"/>
    <w:multiLevelType w:val="multilevel"/>
    <w:tmpl w:val="99C8F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9D3414"/>
    <w:multiLevelType w:val="multilevel"/>
    <w:tmpl w:val="34D06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D601E36"/>
    <w:multiLevelType w:val="multilevel"/>
    <w:tmpl w:val="5AB2C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00FCF"/>
    <w:rsid w:val="00030979"/>
    <w:rsid w:val="00040586"/>
    <w:rsid w:val="00066F3E"/>
    <w:rsid w:val="00092324"/>
    <w:rsid w:val="00095F5E"/>
    <w:rsid w:val="000A20D3"/>
    <w:rsid w:val="000E7AB2"/>
    <w:rsid w:val="00142213"/>
    <w:rsid w:val="001471D8"/>
    <w:rsid w:val="001648D0"/>
    <w:rsid w:val="001D319E"/>
    <w:rsid w:val="001D59B8"/>
    <w:rsid w:val="002039E7"/>
    <w:rsid w:val="002233AB"/>
    <w:rsid w:val="00286B6F"/>
    <w:rsid w:val="002C6F5C"/>
    <w:rsid w:val="002D7866"/>
    <w:rsid w:val="0031486E"/>
    <w:rsid w:val="00330E30"/>
    <w:rsid w:val="00413485"/>
    <w:rsid w:val="0045109C"/>
    <w:rsid w:val="00537B5C"/>
    <w:rsid w:val="005616A5"/>
    <w:rsid w:val="00573B7B"/>
    <w:rsid w:val="005A5BAC"/>
    <w:rsid w:val="005E6405"/>
    <w:rsid w:val="006572A9"/>
    <w:rsid w:val="006C0312"/>
    <w:rsid w:val="006E7D92"/>
    <w:rsid w:val="00725053"/>
    <w:rsid w:val="007C7769"/>
    <w:rsid w:val="007D41B4"/>
    <w:rsid w:val="007E1547"/>
    <w:rsid w:val="008932A8"/>
    <w:rsid w:val="008D3456"/>
    <w:rsid w:val="00935957"/>
    <w:rsid w:val="00976B46"/>
    <w:rsid w:val="00982BF3"/>
    <w:rsid w:val="009E56AF"/>
    <w:rsid w:val="00A1413E"/>
    <w:rsid w:val="00AB495C"/>
    <w:rsid w:val="00AB6649"/>
    <w:rsid w:val="00B00FCF"/>
    <w:rsid w:val="00B300CC"/>
    <w:rsid w:val="00BE0169"/>
    <w:rsid w:val="00BE56CE"/>
    <w:rsid w:val="00BF681E"/>
    <w:rsid w:val="00C35934"/>
    <w:rsid w:val="00C35C3E"/>
    <w:rsid w:val="00C863B2"/>
    <w:rsid w:val="00C91CE8"/>
    <w:rsid w:val="00C93D03"/>
    <w:rsid w:val="00CA7F90"/>
    <w:rsid w:val="00CB7F78"/>
    <w:rsid w:val="00CF3D9D"/>
    <w:rsid w:val="00D34F7F"/>
    <w:rsid w:val="00D629A6"/>
    <w:rsid w:val="00DC7BFE"/>
    <w:rsid w:val="00DD17BA"/>
    <w:rsid w:val="00E455C8"/>
    <w:rsid w:val="00E64921"/>
    <w:rsid w:val="00E85DEE"/>
    <w:rsid w:val="00E93D67"/>
    <w:rsid w:val="00EA0AD2"/>
    <w:rsid w:val="00EA6C9C"/>
    <w:rsid w:val="00EB25A6"/>
    <w:rsid w:val="00EC0090"/>
    <w:rsid w:val="00F1073D"/>
    <w:rsid w:val="00FE07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09C"/>
  </w:style>
  <w:style w:type="paragraph" w:styleId="Heading1">
    <w:name w:val="heading 1"/>
    <w:basedOn w:val="Normal"/>
    <w:link w:val="Heading1Char"/>
    <w:uiPriority w:val="9"/>
    <w:qFormat/>
    <w:rsid w:val="00B00F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vi-VN"/>
    </w:rPr>
  </w:style>
  <w:style w:type="paragraph" w:styleId="Heading3">
    <w:name w:val="heading 3"/>
    <w:basedOn w:val="Normal"/>
    <w:link w:val="Heading3Char"/>
    <w:uiPriority w:val="9"/>
    <w:qFormat/>
    <w:rsid w:val="00B00FCF"/>
    <w:pPr>
      <w:spacing w:before="100" w:beforeAutospacing="1" w:after="100" w:afterAutospacing="1" w:line="240" w:lineRule="auto"/>
      <w:outlineLvl w:val="2"/>
    </w:pPr>
    <w:rPr>
      <w:rFonts w:ascii="Times New Roman" w:eastAsia="Times New Roman" w:hAnsi="Times New Roman" w:cs="Times New Roman"/>
      <w:b/>
      <w:bCs/>
      <w:sz w:val="27"/>
      <w:szCs w:val="27"/>
      <w:lang w:eastAsia="vi-VN"/>
    </w:rPr>
  </w:style>
  <w:style w:type="paragraph" w:styleId="Heading4">
    <w:name w:val="heading 4"/>
    <w:basedOn w:val="Normal"/>
    <w:link w:val="Heading4Char"/>
    <w:uiPriority w:val="9"/>
    <w:qFormat/>
    <w:rsid w:val="00B00FCF"/>
    <w:pPr>
      <w:spacing w:before="100" w:beforeAutospacing="1" w:after="100" w:afterAutospacing="1" w:line="240" w:lineRule="auto"/>
      <w:outlineLvl w:val="3"/>
    </w:pPr>
    <w:rPr>
      <w:rFonts w:ascii="Times New Roman" w:eastAsia="Times New Roman" w:hAnsi="Times New Roman" w:cs="Times New Roman"/>
      <w:b/>
      <w:bCs/>
      <w:sz w:val="24"/>
      <w:szCs w:val="24"/>
      <w:lang w:eastAsia="vi-VN"/>
    </w:rPr>
  </w:style>
  <w:style w:type="paragraph" w:styleId="Heading5">
    <w:name w:val="heading 5"/>
    <w:basedOn w:val="Normal"/>
    <w:link w:val="Heading5Char"/>
    <w:uiPriority w:val="9"/>
    <w:qFormat/>
    <w:rsid w:val="00B00FCF"/>
    <w:pPr>
      <w:spacing w:before="100" w:beforeAutospacing="1" w:after="100" w:afterAutospacing="1" w:line="240" w:lineRule="auto"/>
      <w:outlineLvl w:val="4"/>
    </w:pPr>
    <w:rPr>
      <w:rFonts w:ascii="Times New Roman" w:eastAsia="Times New Roman" w:hAnsi="Times New Roman" w:cs="Times New Roman"/>
      <w:b/>
      <w:bCs/>
      <w:sz w:val="20"/>
      <w:szCs w:val="20"/>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0FCF"/>
    <w:rPr>
      <w:rFonts w:ascii="Times New Roman" w:eastAsia="Times New Roman" w:hAnsi="Times New Roman" w:cs="Times New Roman"/>
      <w:b/>
      <w:bCs/>
      <w:kern w:val="36"/>
      <w:sz w:val="48"/>
      <w:szCs w:val="48"/>
      <w:lang w:eastAsia="vi-VN"/>
    </w:rPr>
  </w:style>
  <w:style w:type="character" w:customStyle="1" w:styleId="Heading3Char">
    <w:name w:val="Heading 3 Char"/>
    <w:basedOn w:val="DefaultParagraphFont"/>
    <w:link w:val="Heading3"/>
    <w:uiPriority w:val="9"/>
    <w:rsid w:val="00B00FCF"/>
    <w:rPr>
      <w:rFonts w:ascii="Times New Roman" w:eastAsia="Times New Roman" w:hAnsi="Times New Roman" w:cs="Times New Roman"/>
      <w:b/>
      <w:bCs/>
      <w:sz w:val="27"/>
      <w:szCs w:val="27"/>
      <w:lang w:eastAsia="vi-VN"/>
    </w:rPr>
  </w:style>
  <w:style w:type="character" w:customStyle="1" w:styleId="Heading4Char">
    <w:name w:val="Heading 4 Char"/>
    <w:basedOn w:val="DefaultParagraphFont"/>
    <w:link w:val="Heading4"/>
    <w:uiPriority w:val="9"/>
    <w:rsid w:val="00B00FCF"/>
    <w:rPr>
      <w:rFonts w:ascii="Times New Roman" w:eastAsia="Times New Roman" w:hAnsi="Times New Roman" w:cs="Times New Roman"/>
      <w:b/>
      <w:bCs/>
      <w:sz w:val="24"/>
      <w:szCs w:val="24"/>
      <w:lang w:eastAsia="vi-VN"/>
    </w:rPr>
  </w:style>
  <w:style w:type="character" w:customStyle="1" w:styleId="Heading5Char">
    <w:name w:val="Heading 5 Char"/>
    <w:basedOn w:val="DefaultParagraphFont"/>
    <w:link w:val="Heading5"/>
    <w:uiPriority w:val="9"/>
    <w:rsid w:val="00B00FCF"/>
    <w:rPr>
      <w:rFonts w:ascii="Times New Roman" w:eastAsia="Times New Roman" w:hAnsi="Times New Roman" w:cs="Times New Roman"/>
      <w:b/>
      <w:bCs/>
      <w:sz w:val="20"/>
      <w:szCs w:val="20"/>
      <w:lang w:eastAsia="vi-VN"/>
    </w:rPr>
  </w:style>
  <w:style w:type="character" w:styleId="Hyperlink">
    <w:name w:val="Hyperlink"/>
    <w:basedOn w:val="DefaultParagraphFont"/>
    <w:uiPriority w:val="99"/>
    <w:semiHidden/>
    <w:unhideWhenUsed/>
    <w:rsid w:val="00B00FCF"/>
    <w:rPr>
      <w:color w:val="0000FF"/>
      <w:u w:val="single"/>
    </w:rPr>
  </w:style>
  <w:style w:type="character" w:customStyle="1" w:styleId="tp-sr-only">
    <w:name w:val="tp-sr-only"/>
    <w:basedOn w:val="DefaultParagraphFont"/>
    <w:rsid w:val="00B00FCF"/>
  </w:style>
  <w:style w:type="paragraph" w:styleId="NormalWeb">
    <w:name w:val="Normal (Web)"/>
    <w:basedOn w:val="Normal"/>
    <w:uiPriority w:val="99"/>
    <w:semiHidden/>
    <w:unhideWhenUsed/>
    <w:rsid w:val="00B00FCF"/>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Emphasis">
    <w:name w:val="Emphasis"/>
    <w:basedOn w:val="DefaultParagraphFont"/>
    <w:uiPriority w:val="20"/>
    <w:qFormat/>
    <w:rsid w:val="00B00FCF"/>
    <w:rPr>
      <w:i/>
      <w:iCs/>
    </w:rPr>
  </w:style>
  <w:style w:type="character" w:styleId="Strong">
    <w:name w:val="Strong"/>
    <w:basedOn w:val="DefaultParagraphFont"/>
    <w:uiPriority w:val="22"/>
    <w:qFormat/>
    <w:rsid w:val="00B00FCF"/>
    <w:rPr>
      <w:b/>
      <w:bCs/>
    </w:rPr>
  </w:style>
  <w:style w:type="paragraph" w:styleId="BalloonText">
    <w:name w:val="Balloon Text"/>
    <w:basedOn w:val="Normal"/>
    <w:link w:val="BalloonTextChar"/>
    <w:uiPriority w:val="99"/>
    <w:semiHidden/>
    <w:unhideWhenUsed/>
    <w:rsid w:val="00FE07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07F2"/>
    <w:rPr>
      <w:rFonts w:ascii="Tahoma" w:hAnsi="Tahoma" w:cs="Tahoma"/>
      <w:sz w:val="16"/>
      <w:szCs w:val="16"/>
    </w:rPr>
  </w:style>
  <w:style w:type="table" w:styleId="TableGrid">
    <w:name w:val="Table Grid"/>
    <w:basedOn w:val="TableNormal"/>
    <w:uiPriority w:val="39"/>
    <w:rsid w:val="00FE07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46115099">
      <w:bodyDiv w:val="1"/>
      <w:marLeft w:val="0"/>
      <w:marRight w:val="0"/>
      <w:marTop w:val="0"/>
      <w:marBottom w:val="0"/>
      <w:divBdr>
        <w:top w:val="none" w:sz="0" w:space="0" w:color="auto"/>
        <w:left w:val="none" w:sz="0" w:space="0" w:color="auto"/>
        <w:bottom w:val="none" w:sz="0" w:space="0" w:color="auto"/>
        <w:right w:val="none" w:sz="0" w:space="0" w:color="auto"/>
      </w:divBdr>
      <w:divsChild>
        <w:div w:id="800074872">
          <w:marLeft w:val="150"/>
          <w:marRight w:val="0"/>
          <w:marTop w:val="0"/>
          <w:marBottom w:val="0"/>
          <w:divBdr>
            <w:top w:val="none" w:sz="0" w:space="0" w:color="auto"/>
            <w:left w:val="none" w:sz="0" w:space="0" w:color="auto"/>
            <w:bottom w:val="none" w:sz="0" w:space="0" w:color="auto"/>
            <w:right w:val="none" w:sz="0" w:space="0" w:color="auto"/>
          </w:divBdr>
          <w:divsChild>
            <w:div w:id="1563368121">
              <w:marLeft w:val="0"/>
              <w:marRight w:val="0"/>
              <w:marTop w:val="0"/>
              <w:marBottom w:val="0"/>
              <w:divBdr>
                <w:top w:val="none" w:sz="0" w:space="0" w:color="auto"/>
                <w:left w:val="none" w:sz="0" w:space="0" w:color="auto"/>
                <w:bottom w:val="none" w:sz="0" w:space="0" w:color="auto"/>
                <w:right w:val="none" w:sz="0" w:space="0" w:color="auto"/>
              </w:divBdr>
            </w:div>
          </w:divsChild>
        </w:div>
        <w:div w:id="1617329634">
          <w:marLeft w:val="150"/>
          <w:marRight w:val="0"/>
          <w:marTop w:val="0"/>
          <w:marBottom w:val="150"/>
          <w:divBdr>
            <w:top w:val="none" w:sz="0" w:space="0" w:color="auto"/>
            <w:left w:val="none" w:sz="0" w:space="0" w:color="auto"/>
            <w:bottom w:val="none" w:sz="0" w:space="0" w:color="auto"/>
            <w:right w:val="none" w:sz="0" w:space="0" w:color="auto"/>
          </w:divBdr>
          <w:divsChild>
            <w:div w:id="1613320954">
              <w:marLeft w:val="0"/>
              <w:marRight w:val="0"/>
              <w:marTop w:val="0"/>
              <w:marBottom w:val="0"/>
              <w:divBdr>
                <w:top w:val="none" w:sz="0" w:space="0" w:color="auto"/>
                <w:left w:val="none" w:sz="0" w:space="0" w:color="auto"/>
                <w:bottom w:val="none" w:sz="0" w:space="0" w:color="auto"/>
                <w:right w:val="none" w:sz="0" w:space="0" w:color="auto"/>
              </w:divBdr>
              <w:divsChild>
                <w:div w:id="1728607563">
                  <w:marLeft w:val="-150"/>
                  <w:marRight w:val="0"/>
                  <w:marTop w:val="0"/>
                  <w:marBottom w:val="0"/>
                  <w:divBdr>
                    <w:top w:val="none" w:sz="0" w:space="0" w:color="auto"/>
                    <w:left w:val="none" w:sz="0" w:space="0" w:color="auto"/>
                    <w:bottom w:val="none" w:sz="0" w:space="0" w:color="auto"/>
                    <w:right w:val="none" w:sz="0" w:space="0" w:color="auto"/>
                  </w:divBdr>
                  <w:divsChild>
                    <w:div w:id="732847500">
                      <w:marLeft w:val="150"/>
                      <w:marRight w:val="0"/>
                      <w:marTop w:val="0"/>
                      <w:marBottom w:val="0"/>
                      <w:divBdr>
                        <w:top w:val="none" w:sz="0" w:space="0" w:color="auto"/>
                        <w:left w:val="none" w:sz="0" w:space="0" w:color="auto"/>
                        <w:bottom w:val="none" w:sz="0" w:space="0" w:color="auto"/>
                        <w:right w:val="none" w:sz="0" w:space="0" w:color="auto"/>
                      </w:divBdr>
                      <w:divsChild>
                        <w:div w:id="1408192525">
                          <w:marLeft w:val="0"/>
                          <w:marRight w:val="0"/>
                          <w:marTop w:val="0"/>
                          <w:marBottom w:val="0"/>
                          <w:divBdr>
                            <w:top w:val="none" w:sz="0" w:space="0" w:color="auto"/>
                            <w:left w:val="none" w:sz="0" w:space="0" w:color="auto"/>
                            <w:bottom w:val="none" w:sz="0" w:space="0" w:color="auto"/>
                            <w:right w:val="none" w:sz="0" w:space="0" w:color="auto"/>
                          </w:divBdr>
                          <w:divsChild>
                            <w:div w:id="9876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210234">
          <w:marLeft w:val="150"/>
          <w:marRight w:val="0"/>
          <w:marTop w:val="0"/>
          <w:marBottom w:val="0"/>
          <w:divBdr>
            <w:top w:val="none" w:sz="0" w:space="0" w:color="auto"/>
            <w:left w:val="none" w:sz="0" w:space="0" w:color="auto"/>
            <w:bottom w:val="none" w:sz="0" w:space="0" w:color="auto"/>
            <w:right w:val="none" w:sz="0" w:space="0" w:color="auto"/>
          </w:divBdr>
          <w:divsChild>
            <w:div w:id="346254037">
              <w:marLeft w:val="0"/>
              <w:marRight w:val="0"/>
              <w:marTop w:val="0"/>
              <w:marBottom w:val="0"/>
              <w:divBdr>
                <w:top w:val="none" w:sz="0" w:space="0" w:color="auto"/>
                <w:left w:val="none" w:sz="0" w:space="0" w:color="auto"/>
                <w:bottom w:val="none" w:sz="0" w:space="0" w:color="auto"/>
                <w:right w:val="none" w:sz="0" w:space="0" w:color="auto"/>
              </w:divBdr>
              <w:divsChild>
                <w:div w:id="1896426666">
                  <w:marLeft w:val="0"/>
                  <w:marRight w:val="0"/>
                  <w:marTop w:val="0"/>
                  <w:marBottom w:val="0"/>
                  <w:divBdr>
                    <w:top w:val="none" w:sz="0" w:space="0" w:color="auto"/>
                    <w:left w:val="none" w:sz="0" w:space="0" w:color="auto"/>
                    <w:bottom w:val="none" w:sz="0" w:space="0" w:color="auto"/>
                    <w:right w:val="none" w:sz="0" w:space="0" w:color="auto"/>
                  </w:divBdr>
                  <w:divsChild>
                    <w:div w:id="1931892282">
                      <w:marLeft w:val="150"/>
                      <w:marRight w:val="0"/>
                      <w:marTop w:val="0"/>
                      <w:marBottom w:val="300"/>
                      <w:divBdr>
                        <w:top w:val="none" w:sz="0" w:space="0" w:color="auto"/>
                        <w:left w:val="none" w:sz="0" w:space="0" w:color="auto"/>
                        <w:bottom w:val="none" w:sz="0" w:space="0" w:color="auto"/>
                        <w:right w:val="none" w:sz="0" w:space="0" w:color="auto"/>
                      </w:divBdr>
                    </w:div>
                    <w:div w:id="1081755746">
                      <w:marLeft w:val="0"/>
                      <w:marRight w:val="0"/>
                      <w:marTop w:val="0"/>
                      <w:marBottom w:val="300"/>
                      <w:divBdr>
                        <w:top w:val="single" w:sz="6" w:space="0" w:color="E5E5E5"/>
                        <w:left w:val="single" w:sz="6" w:space="0" w:color="E5E5E5"/>
                        <w:bottom w:val="single" w:sz="6" w:space="8" w:color="E5E5E5"/>
                        <w:right w:val="single" w:sz="6" w:space="0" w:color="E5E5E5"/>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ientayvn.com/Tim_hieu_ve_dich_vu_bang_cach_doc.html" TargetMode="External"/><Relationship Id="rId3" Type="http://schemas.openxmlformats.org/officeDocument/2006/relationships/settings" Target="settings.xml"/><Relationship Id="rId7" Type="http://schemas.openxmlformats.org/officeDocument/2006/relationships/hyperlink" Target="http://mientayvn.com/Tai_lieu_da_dich.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rive.google.com/drive/folders/1Zjz7DM7W4iV1qojox5kc_UUiNpx2qSHR?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334</TotalTime>
  <Pages>10</Pages>
  <Words>3468</Words>
  <Characters>19771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23193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Lam</cp:lastModifiedBy>
  <cp:revision>35</cp:revision>
  <dcterms:created xsi:type="dcterms:W3CDTF">2018-04-19T05:53:00Z</dcterms:created>
  <dcterms:modified xsi:type="dcterms:W3CDTF">2018-05-04T04:00:00Z</dcterms:modified>
</cp:coreProperties>
</file>